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76"/>
          <w:sz w:val="144"/>
          <w:u w:val="none"/>
        </w:rPr>
        <w:t xml:space="preserve">征集</w:t>
      </w:r>
      <w:r>
        <w:rPr>
          <w:rFonts w:ascii="FangSong" w:hAnsi="FangSong" w:eastAsia="FangSong" w:cs="FangSong"/>
          <w:color w:val="000000"/>
          <w:spacing w:val="76"/>
          <w:sz w:val="144"/>
        </w:rPr>
        <w:t xml:space="preserve">邀请文件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 </w:t>
      </w:r>
      <w:r/>
    </w:p>
    <w:p>
      <w:pPr>
        <w:ind w:left="1325" w:right="0" w:hanging="1325"/>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项目名称：2026-2027年南京市溧水区残疾</w:t>
      </w:r>
      <w:r/>
    </w:p>
    <w:p>
      <w:pPr>
        <w:ind w:left="1322" w:right="0" w:hanging="44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儿童基本康复服务框架协议采购项目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项目编号：</w:t>
      </w:r>
      <w:r>
        <w:rPr>
          <w:rFonts w:ascii="FangSong" w:hAnsi="FangSong" w:eastAsia="FangSong" w:cs="FangSong"/>
          <w:color w:val="000000"/>
          <w:sz w:val="36"/>
        </w:rPr>
        <w:t xml:space="preserve">JSZC-320117-LJKJ-K2026-0002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spacing w:before="0" w:after="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spacing w:before="0" w:after="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spacing w:before="0" w:after="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spacing w:before="0" w:after="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采 购 人：南京市溧水区残疾人联合会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招标代理机构：江苏领界科技有限公司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 </w:t>
      </w:r>
      <w:r/>
    </w:p>
    <w:p>
      <w:pPr>
        <w:ind w:left="0" w:right="0" w:firstLine="265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二0二六年一月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目   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74" w:lineRule="atLeast"/>
        <w:tabs>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第一章 参加征集活动的邀请</w:t>
      </w:r>
      <w:r>
        <w:rPr>
          <w:rFonts w:ascii="Calibri" w:hAnsi="Calibri" w:eastAsia="Calibri" w:cs="Calibri"/>
          <w:color w:val="000000"/>
          <w:sz w:val="24"/>
        </w:rPr>
        <w:tab/>
      </w:r>
      <w:r/>
    </w:p>
    <w:p>
      <w:pPr>
        <w:ind w:left="0" w:right="0" w:firstLine="0"/>
        <w:jc w:val="both"/>
        <w:spacing w:before="0" w:after="0" w:line="74" w:lineRule="atLeast"/>
        <w:tabs>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第二章 供应商须知</w:t>
      </w:r>
      <w:r>
        <w:rPr>
          <w:rFonts w:ascii="Calibri" w:hAnsi="Calibri" w:eastAsia="Calibri" w:cs="Calibri"/>
          <w:color w:val="000000"/>
          <w:sz w:val="24"/>
        </w:rPr>
        <w:tab/>
      </w:r>
      <w:r/>
    </w:p>
    <w:p>
      <w:pPr>
        <w:ind w:left="840" w:right="0" w:firstLine="0"/>
        <w:jc w:val="both"/>
        <w:spacing w:before="210" w:after="210" w:line="74" w:lineRule="atLeast"/>
        <w:tabs>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一、总则</w:t>
      </w:r>
      <w:r>
        <w:rPr>
          <w:rFonts w:ascii="Times New Roman" w:hAnsi="Times New Roman" w:eastAsia="Times New Roman" w:cs="Times New Roman"/>
          <w:color w:val="000000"/>
          <w:sz w:val="24"/>
        </w:rPr>
        <w:tab/>
      </w:r>
      <w:r/>
    </w:p>
    <w:p>
      <w:pPr>
        <w:ind w:left="840" w:right="0" w:firstLine="0"/>
        <w:jc w:val="both"/>
        <w:spacing w:before="210" w:after="210" w:line="74" w:lineRule="atLeast"/>
        <w:tabs>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二、征集文件</w:t>
      </w:r>
      <w:r>
        <w:rPr>
          <w:rFonts w:ascii="Times New Roman" w:hAnsi="Times New Roman" w:eastAsia="Times New Roman" w:cs="Times New Roman"/>
          <w:color w:val="000000"/>
          <w:sz w:val="24"/>
        </w:rPr>
        <w:tab/>
      </w:r>
      <w:r/>
    </w:p>
    <w:p>
      <w:pPr>
        <w:ind w:left="840" w:right="0" w:firstLine="0"/>
        <w:jc w:val="both"/>
        <w:spacing w:before="210" w:after="210" w:line="74" w:lineRule="atLeast"/>
        <w:tabs>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三、申请文件的编制</w:t>
      </w:r>
      <w:r>
        <w:rPr>
          <w:rFonts w:ascii="Times New Roman" w:hAnsi="Times New Roman" w:eastAsia="Times New Roman" w:cs="Times New Roman"/>
          <w:color w:val="000000"/>
          <w:sz w:val="24"/>
        </w:rPr>
        <w:tab/>
      </w:r>
      <w:r/>
    </w:p>
    <w:p>
      <w:pPr>
        <w:ind w:left="840" w:right="0" w:firstLine="0"/>
        <w:jc w:val="both"/>
        <w:spacing w:before="210" w:after="210" w:line="74" w:lineRule="atLeast"/>
        <w:tabs>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四、申请文件的递交</w:t>
      </w:r>
      <w:r>
        <w:rPr>
          <w:rFonts w:ascii="Times New Roman" w:hAnsi="Times New Roman" w:eastAsia="Times New Roman" w:cs="Times New Roman"/>
          <w:color w:val="000000"/>
          <w:sz w:val="24"/>
        </w:rPr>
        <w:tab/>
      </w:r>
      <w:r/>
    </w:p>
    <w:p>
      <w:pPr>
        <w:ind w:left="840" w:right="0" w:firstLine="0"/>
        <w:jc w:val="both"/>
        <w:spacing w:before="210" w:after="210" w:line="74" w:lineRule="atLeast"/>
        <w:tabs>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五、申请文件的开启与评审</w:t>
      </w:r>
      <w:r>
        <w:rPr>
          <w:rFonts w:ascii="Times New Roman" w:hAnsi="Times New Roman" w:eastAsia="Times New Roman" w:cs="Times New Roman"/>
          <w:color w:val="000000"/>
          <w:sz w:val="24"/>
        </w:rPr>
        <w:tab/>
      </w:r>
      <w:r/>
    </w:p>
    <w:p>
      <w:pPr>
        <w:ind w:left="840" w:right="0" w:firstLine="0"/>
        <w:jc w:val="both"/>
        <w:spacing w:before="210" w:after="210" w:line="74" w:lineRule="atLeast"/>
        <w:tabs>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六、入围及退出</w:t>
      </w:r>
      <w:r>
        <w:rPr>
          <w:rFonts w:ascii="Times New Roman" w:hAnsi="Times New Roman" w:eastAsia="Times New Roman" w:cs="Times New Roman"/>
          <w:color w:val="000000"/>
          <w:sz w:val="24"/>
        </w:rPr>
        <w:tab/>
      </w:r>
      <w:r/>
    </w:p>
    <w:p>
      <w:pPr>
        <w:ind w:left="840" w:right="0" w:firstLine="0"/>
        <w:jc w:val="both"/>
        <w:spacing w:before="210" w:after="210" w:line="74" w:lineRule="atLeast"/>
        <w:tabs>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七、入围供应商的清退</w:t>
      </w:r>
      <w:r>
        <w:rPr>
          <w:rFonts w:ascii="Times New Roman" w:hAnsi="Times New Roman" w:eastAsia="Times New Roman" w:cs="Times New Roman"/>
          <w:color w:val="000000"/>
          <w:sz w:val="24"/>
        </w:rPr>
        <w:tab/>
      </w:r>
      <w:r/>
    </w:p>
    <w:p>
      <w:pPr>
        <w:ind w:left="840" w:right="0" w:firstLine="0"/>
        <w:jc w:val="both"/>
        <w:spacing w:before="210" w:after="210" w:line="74" w:lineRule="atLeast"/>
        <w:tabs>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八、签订框架协议</w:t>
      </w:r>
      <w:r>
        <w:rPr>
          <w:rFonts w:ascii="Times New Roman" w:hAnsi="Times New Roman" w:eastAsia="Times New Roman" w:cs="Times New Roman"/>
          <w:color w:val="000000"/>
          <w:sz w:val="24"/>
        </w:rPr>
        <w:tab/>
      </w:r>
      <w:r/>
    </w:p>
    <w:p>
      <w:pPr>
        <w:ind w:left="840" w:right="0" w:firstLine="0"/>
        <w:jc w:val="both"/>
        <w:spacing w:before="210" w:after="210" w:line="74" w:lineRule="atLeast"/>
        <w:tabs>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九、代理服务费</w:t>
      </w:r>
      <w:r>
        <w:rPr>
          <w:rFonts w:ascii="Times New Roman" w:hAnsi="Times New Roman" w:eastAsia="Times New Roman" w:cs="Times New Roman"/>
          <w:color w:val="000000"/>
          <w:sz w:val="24"/>
        </w:rPr>
        <w:tab/>
      </w:r>
      <w:r/>
    </w:p>
    <w:p>
      <w:pPr>
        <w:ind w:left="0" w:right="0" w:firstLine="0"/>
        <w:jc w:val="both"/>
        <w:spacing w:before="0" w:after="0" w:line="74" w:lineRule="atLeast"/>
        <w:tabs>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第三章 框架协议文本</w:t>
      </w:r>
      <w:r>
        <w:rPr>
          <w:rFonts w:ascii="Calibri" w:hAnsi="Calibri" w:eastAsia="Calibri" w:cs="Calibri"/>
          <w:color w:val="000000"/>
          <w:sz w:val="24"/>
        </w:rPr>
        <w:tab/>
      </w:r>
      <w:r/>
    </w:p>
    <w:p>
      <w:pPr>
        <w:ind w:left="0" w:right="0" w:firstLine="0"/>
        <w:jc w:val="both"/>
        <w:spacing w:before="0" w:after="0" w:line="74" w:lineRule="atLeast"/>
        <w:tabs>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第四章 采购需求</w:t>
      </w:r>
      <w:r>
        <w:rPr>
          <w:rFonts w:ascii="Calibri" w:hAnsi="Calibri" w:eastAsia="Calibri" w:cs="Calibri"/>
          <w:color w:val="000000"/>
          <w:sz w:val="24"/>
        </w:rPr>
        <w:tab/>
      </w:r>
      <w:r/>
    </w:p>
    <w:p>
      <w:pPr>
        <w:ind w:left="0" w:right="0" w:firstLine="0"/>
        <w:jc w:val="both"/>
        <w:spacing w:before="0" w:after="0" w:line="74" w:lineRule="atLeast"/>
        <w:tabs>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第五章 确定入围供应商</w:t>
      </w:r>
      <w:r>
        <w:rPr>
          <w:rFonts w:ascii="Calibri" w:hAnsi="Calibri" w:eastAsia="Calibri" w:cs="Calibri"/>
          <w:color w:val="000000"/>
          <w:sz w:val="24"/>
        </w:rPr>
        <w:tab/>
      </w:r>
      <w:r/>
    </w:p>
    <w:p>
      <w:pPr>
        <w:ind w:left="0" w:right="0" w:firstLine="0"/>
        <w:jc w:val="both"/>
        <w:spacing w:before="0" w:after="0" w:line="74" w:lineRule="atLeast"/>
        <w:tabs>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第六章 申请文件格式</w:t>
      </w:r>
      <w:r>
        <w:rPr>
          <w:rFonts w:ascii="Calibri" w:hAnsi="Calibri" w:eastAsia="Calibri" w:cs="Calibri"/>
          <w:color w:val="000000"/>
          <w:sz w:val="24"/>
        </w:rPr>
        <w:tab/>
      </w:r>
      <w:r/>
    </w:p>
    <w:p>
      <w:pPr>
        <w:ind w:left="420" w:right="0" w:firstLine="0"/>
        <w:jc w:val="both"/>
        <w:spacing w:before="210" w:after="210" w:line="74" w:lineRule="atLeast"/>
        <w:tabs>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一、供应商信用承诺函</w:t>
      </w:r>
      <w:r>
        <w:rPr>
          <w:rFonts w:ascii="Times New Roman" w:hAnsi="Times New Roman" w:eastAsia="Times New Roman" w:cs="Times New Roman"/>
          <w:color w:val="000000"/>
          <w:sz w:val="24"/>
        </w:rPr>
        <w:tab/>
      </w:r>
      <w:r/>
    </w:p>
    <w:p>
      <w:pPr>
        <w:ind w:left="420" w:right="0" w:firstLine="0"/>
        <w:jc w:val="both"/>
        <w:spacing w:before="210" w:after="210" w:line="74" w:lineRule="atLeast"/>
        <w:tabs>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二、满足特定资格要求的证明文件</w:t>
      </w:r>
      <w:r>
        <w:rPr>
          <w:rFonts w:ascii="Times New Roman" w:hAnsi="Times New Roman" w:eastAsia="Times New Roman" w:cs="Times New Roman"/>
          <w:color w:val="000000"/>
          <w:sz w:val="24"/>
        </w:rPr>
        <w:tab/>
      </w:r>
      <w:r/>
    </w:p>
    <w:p>
      <w:pPr>
        <w:ind w:left="420" w:right="0" w:firstLine="0"/>
        <w:jc w:val="both"/>
        <w:spacing w:before="210" w:after="210" w:line="74" w:lineRule="atLeast"/>
        <w:tabs>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三、供应商业绩要求的证明文件</w:t>
      </w:r>
      <w:r>
        <w:rPr>
          <w:rFonts w:ascii="Times New Roman" w:hAnsi="Times New Roman" w:eastAsia="Times New Roman" w:cs="Times New Roman"/>
          <w:color w:val="000000"/>
          <w:sz w:val="24"/>
        </w:rPr>
        <w:tab/>
      </w:r>
      <w:r/>
    </w:p>
    <w:p>
      <w:pPr>
        <w:ind w:left="420" w:right="0" w:firstLine="0"/>
        <w:jc w:val="both"/>
        <w:spacing w:before="210" w:after="210" w:line="74" w:lineRule="atLeast"/>
        <w:tabs>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四、法人授权书</w:t>
      </w:r>
      <w:r>
        <w:rPr>
          <w:rFonts w:ascii="Times New Roman" w:hAnsi="Times New Roman" w:eastAsia="Times New Roman" w:cs="Times New Roman"/>
          <w:color w:val="000000"/>
          <w:sz w:val="24"/>
        </w:rPr>
        <w:tab/>
      </w:r>
      <w:r/>
    </w:p>
    <w:p>
      <w:pPr>
        <w:ind w:left="420" w:right="0" w:firstLine="0"/>
        <w:jc w:val="both"/>
        <w:spacing w:before="210" w:after="210" w:line="74" w:lineRule="atLeast"/>
        <w:tabs>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五、响应函</w:t>
      </w:r>
      <w:r>
        <w:rPr>
          <w:rFonts w:ascii="Times New Roman" w:hAnsi="Times New Roman" w:eastAsia="Times New Roman" w:cs="Times New Roman"/>
          <w:color w:val="000000"/>
          <w:sz w:val="24"/>
        </w:rPr>
        <w:tab/>
      </w:r>
      <w:r/>
    </w:p>
    <w:p>
      <w:pPr>
        <w:ind w:left="420" w:right="0" w:firstLine="0"/>
        <w:jc w:val="both"/>
        <w:spacing w:before="210" w:after="210" w:line="74" w:lineRule="atLeast"/>
        <w:tabs>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六、报价一览表</w:t>
      </w:r>
      <w:r>
        <w:rPr>
          <w:rFonts w:ascii="Times New Roman" w:hAnsi="Times New Roman" w:eastAsia="Times New Roman" w:cs="Times New Roman"/>
          <w:color w:val="000000"/>
          <w:sz w:val="24"/>
        </w:rPr>
        <w:tab/>
      </w:r>
      <w:r/>
    </w:p>
    <w:p>
      <w:pPr>
        <w:ind w:left="420" w:right="0" w:firstLine="0"/>
        <w:jc w:val="both"/>
        <w:spacing w:before="210" w:after="210" w:line="74" w:lineRule="atLeast"/>
        <w:tabs>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七、响应服务报价明细表</w:t>
      </w:r>
      <w:r>
        <w:rPr>
          <w:rFonts w:ascii="Times New Roman" w:hAnsi="Times New Roman" w:eastAsia="Times New Roman" w:cs="Times New Roman"/>
          <w:color w:val="000000"/>
          <w:sz w:val="24"/>
        </w:rPr>
        <w:tab/>
      </w:r>
      <w:r/>
    </w:p>
    <w:p>
      <w:pPr>
        <w:ind w:left="420" w:right="0" w:firstLine="0"/>
        <w:jc w:val="both"/>
        <w:spacing w:before="210" w:after="210" w:line="74" w:lineRule="atLeast"/>
        <w:tabs>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八、评审标准中需要提供的证明文件</w:t>
      </w:r>
      <w:r>
        <w:rPr>
          <w:rFonts w:ascii="Times New Roman" w:hAnsi="Times New Roman" w:eastAsia="Times New Roman" w:cs="Times New Roman"/>
          <w:color w:val="000000"/>
          <w:sz w:val="24"/>
        </w:rPr>
        <w:tab/>
      </w:r>
      <w:r/>
    </w:p>
    <w:p>
      <w:pPr>
        <w:ind w:left="420" w:right="0" w:firstLine="0"/>
        <w:jc w:val="both"/>
        <w:spacing w:before="210" w:after="210" w:line="74" w:lineRule="atLeast"/>
        <w:tabs>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九、商务要求响应及偏离表</w:t>
      </w:r>
      <w:r>
        <w:rPr>
          <w:rFonts w:ascii="Times New Roman" w:hAnsi="Times New Roman" w:eastAsia="Times New Roman" w:cs="Times New Roman"/>
          <w:color w:val="000000"/>
          <w:sz w:val="24"/>
        </w:rPr>
        <w:tab/>
      </w:r>
      <w:r/>
    </w:p>
    <w:p>
      <w:pPr>
        <w:ind w:left="420" w:right="0" w:firstLine="0"/>
        <w:jc w:val="both"/>
        <w:spacing w:before="210" w:after="210" w:line="74" w:lineRule="atLeast"/>
        <w:tabs>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十、中小企业声明函</w:t>
      </w:r>
      <w:r>
        <w:rPr>
          <w:rFonts w:ascii="Times New Roman" w:hAnsi="Times New Roman" w:eastAsia="Times New Roman" w:cs="Times New Roman"/>
          <w:color w:val="000000"/>
          <w:sz w:val="24"/>
        </w:rPr>
        <w:tab/>
      </w:r>
      <w:r/>
    </w:p>
    <w:p>
      <w:pPr>
        <w:ind w:left="420" w:right="0" w:firstLine="0"/>
        <w:jc w:val="both"/>
        <w:spacing w:before="210" w:after="210" w:line="74" w:lineRule="atLeast"/>
        <w:tabs>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十一、残疾人福利性单位声明函</w:t>
      </w:r>
      <w:r>
        <w:rPr>
          <w:rFonts w:ascii="Times New Roman" w:hAnsi="Times New Roman" w:eastAsia="Times New Roman" w:cs="Times New Roman"/>
          <w:color w:val="000000"/>
          <w:sz w:val="24"/>
        </w:rPr>
        <w:tab/>
      </w:r>
      <w:r/>
    </w:p>
    <w:p>
      <w:pPr>
        <w:ind w:left="420" w:right="0" w:firstLine="0"/>
        <w:jc w:val="both"/>
        <w:spacing w:before="210" w:after="210" w:line="74" w:lineRule="atLeast"/>
        <w:tabs>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十二、其他需要提供的资料</w:t>
      </w:r>
      <w:r>
        <w:rPr>
          <w:rFonts w:ascii="Times New Roman" w:hAnsi="Times New Roman" w:eastAsia="Times New Roman" w:cs="Times New Roman"/>
          <w:color w:val="000000"/>
          <w:sz w:val="24"/>
        </w:rPr>
        <w:tab/>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第一章 参加征集活动的邀请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江苏领界科技有限公司受南京市溧水区残疾人联合会的委托，现就2026-2027年南京市溧水区残疾儿童基本康复服务框架协议采购项目征集供应商，欢迎符合条件的供应商参加本次封闭式框架协议采购活动。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一、项目基本情况</w:t>
      </w:r>
      <w:r/>
    </w:p>
    <w:p>
      <w:pPr>
        <w:ind w:left="0" w:right="0" w:firstLine="482"/>
        <w:jc w:val="both"/>
        <w:spacing w:before="0" w:after="0" w:line="8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1.项目编号：</w:t>
      </w:r>
      <w:r>
        <w:rPr>
          <w:rFonts w:ascii="FangSong" w:hAnsi="FangSong" w:eastAsia="FangSong" w:cs="FangSong"/>
          <w:color w:val="000000"/>
          <w:sz w:val="24"/>
        </w:rPr>
        <w:t xml:space="preserve">JSZC-320117-LJKJ-K2026-0002</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2.项目名称：2026-2027年南京市溧水区残疾儿童基本康复服务框架协议采购项目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3.预算金额：预算金额85万元/年。</w:t>
      </w:r>
      <w:r/>
    </w:p>
    <w:p>
      <w:pPr>
        <w:ind w:left="0" w:right="0" w:firstLine="482"/>
        <w:jc w:val="both"/>
        <w:spacing w:before="0" w:after="0" w:line="8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4.本项目最高单价限制依据：按照《关于调整南京市残疾儿童基本康复服务救助标准和结算方式的通知》（宁残字〔2024〕20号）文件规定的救助标准执行：</w:t>
      </w:r>
      <w:r/>
    </w:p>
    <w:p>
      <w:pPr>
        <w:ind w:left="0" w:right="0" w:firstLine="482"/>
        <w:jc w:val="both"/>
        <w:spacing w:before="0" w:after="0" w:line="8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全日制：</w:t>
      </w:r>
      <w:r/>
    </w:p>
    <w:p>
      <w:pPr>
        <w:ind w:left="0" w:right="0" w:firstLine="482"/>
        <w:jc w:val="both"/>
        <w:spacing w:before="0" w:after="0" w:line="8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（1）0-6周岁残疾儿童</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80"/>
        <w:gridCol w:w="3790"/>
        <w:gridCol w:w="3170"/>
      </w:tblGrid>
      <w:tr>
        <w:trPr>
          <w:trHeight w:val="4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残疾类别</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标准（万元/人·年）</w:t>
            </w:r>
            <w:r/>
          </w:p>
        </w:tc>
      </w:tr>
      <w:tr>
        <w:trPr>
          <w:trHeight w:val="36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困难残疾儿童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其他残疾儿童</w:t>
            </w:r>
            <w:r/>
          </w:p>
        </w:tc>
      </w:tr>
      <w:tr>
        <w:trPr>
          <w:trHeight w:val="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肢体康复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82"/>
        <w:jc w:val="both"/>
        <w:spacing w:before="0" w:after="0" w:line="8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（2）7-17周岁肢体康复项目标准的85%执行。</w:t>
      </w:r>
      <w:r/>
    </w:p>
    <w:p>
      <w:pPr>
        <w:ind w:left="0" w:right="0" w:firstLine="482"/>
        <w:jc w:val="both"/>
        <w:spacing w:before="0" w:after="0" w:line="8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非全日制：非全日制康复救助标准为全日制康复救助标准的90%。</w:t>
      </w:r>
      <w:r/>
    </w:p>
    <w:p>
      <w:pPr>
        <w:ind w:left="0" w:right="0" w:firstLine="482"/>
        <w:jc w:val="both"/>
        <w:spacing w:before="0" w:after="0" w:line="8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w:t>
      </w:r>
      <w:r>
        <w:rPr>
          <w:rFonts w:ascii="FangSong" w:hAnsi="FangSong" w:eastAsia="FangSong" w:cs="FangSong"/>
          <w:color w:val="000000"/>
          <w:sz w:val="24"/>
        </w:rPr>
        <w:t xml:space="preserve">框架协议期内，如出台新政策，则按最新政策执行。</w:t>
      </w:r>
      <w:r/>
    </w:p>
    <w:p>
      <w:pPr>
        <w:ind w:left="0" w:right="0" w:firstLine="482"/>
        <w:jc w:val="both"/>
        <w:spacing w:before="0" w:after="0" w:line="8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5.适用本次框架协议的征集人或服务对象范围：详见第四章采购需求。</w:t>
      </w:r>
      <w:r/>
    </w:p>
    <w:p>
      <w:pPr>
        <w:ind w:left="0" w:right="0" w:firstLine="482"/>
        <w:jc w:val="both"/>
        <w:spacing w:before="0" w:after="0" w:line="8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6.框架协议的期限：</w:t>
      </w:r>
      <w:r>
        <w:rPr>
          <w:rFonts w:ascii="FangSong" w:hAnsi="FangSong" w:eastAsia="FangSong" w:cs="FangSong"/>
          <w:b/>
          <w:color w:val="000000"/>
          <w:sz w:val="24"/>
          <w:u w:val="single"/>
        </w:rPr>
        <w:t xml:space="preserve">自框架协议签订之日起至2027年12月31日。</w:t>
      </w:r>
      <w:r/>
    </w:p>
    <w:p>
      <w:pPr>
        <w:ind w:left="0" w:right="0" w:firstLine="793"/>
        <w:jc w:val="both"/>
        <w:spacing w:before="0" w:after="0" w:line="8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特别说明：</w:t>
      </w:r>
      <w:r>
        <w:rPr>
          <w:rFonts w:ascii="FangSong" w:hAnsi="FangSong" w:eastAsia="FangSong" w:cs="FangSong"/>
          <w:color w:val="000000"/>
          <w:sz w:val="24"/>
        </w:rPr>
        <w:t xml:space="preserve">框架协议一年一签，按照苏残规〔2023〕1号等文件进行考核，考核合格，续签1年；考核不合格则终止协议；第二年采购活动的执行标的以</w:t>
      </w:r>
      <w:r>
        <w:rPr>
          <w:rFonts w:ascii="FangSong" w:hAnsi="FangSong" w:eastAsia="FangSong" w:cs="FangSong"/>
          <w:b/>
          <w:color w:val="000000"/>
          <w:sz w:val="24"/>
        </w:rPr>
        <w:t xml:space="preserve">上级部门下达的补助资金和</w:t>
      </w:r>
      <w:r>
        <w:rPr>
          <w:rFonts w:ascii="FangSong" w:hAnsi="FangSong" w:eastAsia="FangSong" w:cs="FangSong"/>
          <w:color w:val="000000"/>
          <w:sz w:val="24"/>
        </w:rPr>
        <w:t xml:space="preserve">本级财政年度预算为准。</w:t>
      </w:r>
      <w:r/>
    </w:p>
    <w:p>
      <w:pPr>
        <w:ind w:left="0" w:right="0" w:firstLine="482"/>
        <w:jc w:val="both"/>
        <w:spacing w:before="0" w:after="0" w:line="8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7.本次征集活动不收取保证金，不接受联合体加入本次封闭式框架协议。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二、供应商资格要求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（一）通用资格要求</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1.满足《中华人民共和国政府采购法》第二十二条规定，并提供下列材料：</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（1）具有独立承担民事责任的能力（提供法人或者其他组织的营业执照；供应商为自然人的提供其身份证）；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（2）具有良好的商业信誉和健全的财务会计制度（提供参加本次政府采购活动前半年内任一个月的财报或上一年度财务审计报告，成立不满一年无须提供）；</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（3）具有履行合同所必需的设备和专业技术能力（供应商根据履行采购项目合同需要，提供履行合同所必需的设备和专业技术能力的证明材料或承诺书）；</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（4）有依法缴纳税收和社会保障资金的良好记录（提供参加本次政府采购活动前半年内至少一个月：①缴纳税收的凭证；②缴纳社会保险的凭据），依法享受免缴、缓缴的，提供证明材料；</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（5）参加政府采购活动前三年内，在经营活动中没有重大违法记录（提供承诺书）；</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（6）法律、行政法规规定的其他条件：无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 落实政府采购政策需满足的资格要求：无</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（二）本项目特定资格要求</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w:t>
      </w:r>
      <w:r>
        <w:rPr>
          <w:rFonts w:ascii="FangSong" w:hAnsi="FangSong" w:eastAsia="FangSong" w:cs="FangSong"/>
          <w:color w:val="000000"/>
          <w:sz w:val="24"/>
        </w:rPr>
        <w:t xml:space="preserve">供应商业务范围须包括所投采购包康复服务等相关内容（供应商提供营业执照或法人证书），同时符合以下要求：</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从事医疗康复应取得《医疗机构执业许可证》或《诊所备案证》。从事引导式教育服务的肢体康复机构应取得所属地教育行政部门颁发的办学许可证或有当地特殊教育指导中心确定的公办学校合作开展康教融合服务的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2.消防要求：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（1）儿童室内活动场所总建筑面积大于 1000 平方米以上的机构，建设前应取得建设工程消防设计审查合格意见书，竣工后应取得建设工程消防验收合格意见书；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（2）儿童室内活动场所总建筑面积 1000 平方米以下的机构，应在建设工程竣工验收合格之日起五个工作日内，向消防设计审查验收主管部门备案，并取得备案合格凭证</w:t>
      </w:r>
      <w:r>
        <w:rPr>
          <w:rFonts w:ascii="FangSong" w:hAnsi="FangSong" w:eastAsia="FangSong" w:cs="FangSong"/>
          <w:b/>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注：上述证明材料（包括但不限于证书、协议等）均需加盖公章。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三、拒绝下述供应商参加本次采购活动：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1.供应商单位负责人为同一人或者存在直接控股、管理关系的不同供应商，不得参加同一合同项下的政府采购活动。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2.凡为采购项目提供整体设计、规范编制或者项目管理、监理、检测等服务的供应商，不得再参加本项目的采购活动。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3.供应商被“信用中国”网站（www.creditchina.gov.cn）、“中国政府采购网”(www.ccgp.gov.cn)列入失信被执行人、重大税收违法案件当事人名单、政府采购严重违法失信行为记录名单。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四、获取征集文件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1.时间：2026年01月09日至2026年01月15日，上午09:00-11:30，下午14:00-17:30（北京时间，双休日及法定节假日除外)；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2.地点：江苏政府采购网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3.获取方式：网上下载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4.售价：免费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五、提交申请文件截止时间、开标时间和地点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1.提交投标文件截止及开标时间：2026年01月29日09点30分（北京时间）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2.提交投标文件地点：江苏省政府采购管理交易系统（苏采云）（以下简称“苏采云”）（网址：</w:t>
      </w:r>
      <w:hyperlink r:id="rId9" w:tooltip="http://jszfcg.jsczt.cn/%EF%BC%89" w:history="1">
        <w:r>
          <w:rPr>
            <w:rStyle w:val="800"/>
            <w:rFonts w:ascii="FangSong" w:hAnsi="FangSong" w:eastAsia="FangSong" w:cs="FangSong"/>
            <w:color w:val="000000"/>
            <w:sz w:val="24"/>
            <w:u w:val="single"/>
          </w:rPr>
          <w:t xml:space="preserve">http://jszfcg.jsczt.cn/）</w:t>
        </w:r>
      </w:hyperlink>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3.开标地点：“苏采云”开标大厅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4.申请文件的提交方式、开启方式和地点：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供应商应当通过电子招标投标交易平台（即“苏采云”系统）提交数据电文形式的申请文件（即电子投标）。详见本章“七、其他补充事宜”规定。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六、公告期限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公告期限为自本公告发布之日起5个工作日。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七、其他补充事宜</w:t>
      </w:r>
      <w:r/>
    </w:p>
    <w:p>
      <w:pPr>
        <w:ind w:left="0" w:right="0" w:firstLine="24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供应商应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10" w:tooltip="http://www.ccgp-jiangsu.gov.cn/jiangsu/zlxz/ee/ee3a4bc5a3454aa2b0d9312230633ce9.html" w:history="1">
        <w:r>
          <w:rPr>
            <w:rStyle w:val="800"/>
            <w:rFonts w:ascii="FangSong" w:hAnsi="FangSong" w:eastAsia="FangSong" w:cs="FangSong"/>
            <w:color w:val="000000"/>
            <w:sz w:val="24"/>
            <w:u w:val="single"/>
          </w:rPr>
          <w:t xml:space="preserve">下载地址</w:t>
        </w:r>
      </w:hyperlink>
      <w:r>
        <w:rPr>
          <w:rFonts w:ascii="FangSong" w:hAnsi="FangSong" w:eastAsia="FangSong" w:cs="FangSong"/>
          <w:color w:val="000000"/>
          <w:sz w:val="24"/>
        </w:rPr>
        <w:t xml:space="preserve">：</w:t>
      </w:r>
      <w:r>
        <w:rPr>
          <w:rFonts w:ascii="SimSun" w:hAnsi="SimSun" w:eastAsia="SimSun" w:cs="SimSun"/>
          <w:color w:val="000000"/>
          <w:sz w:val="21"/>
        </w:rPr>
        <w:t xml:space="preserve">http://www.ccgp-jiangsu.gov.cn/jiangsu/zlxz/ee/ee3a4bc5a3454aa2b0d9312230633ce9.html</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2.有关本次框架协议采购的事项若存在变动或修改，敬请及时关注“江苏政府采购网”、“南京公共采购信息网”发布的信息更正公告。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八、</w:t>
      </w:r>
      <w:r>
        <w:rPr>
          <w:rFonts w:ascii="FangSong" w:hAnsi="FangSong" w:eastAsia="FangSong" w:cs="FangSong"/>
          <w:color w:val="000000"/>
          <w:sz w:val="24"/>
        </w:rPr>
        <w:t xml:space="preserve">凡对本次采购提出询问，请按以下方式联系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1.采购人信息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名称：南京市溧水区残疾人联合会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地址：南京市溧水区永阳街道后巷18号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 系 人：杭老师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联系电话：025-56220659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2.采购代理机构信息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名称：江苏领界科技有限公司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地址：南京市建邺区白龙江东街19号舜禹大厦17层A室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 系 人：刘工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联系电话：025-57792985-803、18838321926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第二章 供应商须知</w:t>
      </w:r>
      <w:r/>
    </w:p>
    <w:p>
      <w:pPr>
        <w:pStyle w:val="644"/>
        <w:ind w:left="0" w:right="0" w:firstLine="373"/>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一、总则</w:t>
      </w:r>
      <w:r/>
    </w:p>
    <w:p>
      <w:pPr>
        <w:pStyle w:val="646"/>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1</w:t>
      </w:r>
      <w:r>
        <w:rPr>
          <w:rFonts w:ascii="FangSong" w:hAnsi="FangSong" w:eastAsia="FangSong" w:cs="FangSong"/>
          <w:b/>
          <w:color w:val="000000"/>
          <w:sz w:val="24"/>
        </w:rPr>
        <w:t xml:space="preserve">、采购方式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 本项目采用封闭式框架协议采购方式，本征集文件仅适用于征集公告中所述项目。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2、合格的供应商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2.1满足征集公告中供应商资格要求的规定。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 满足本征集文件实质性条款的规定。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3、适用法律</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 本次封闭式框架协议采购活动（以下简称采购活动）及由此产生的框架协议文本和采购合同文本受中华人民共和国有关的法律法规制约和保护。</w:t>
      </w:r>
      <w:r/>
    </w:p>
    <w:p>
      <w:pPr>
        <w:pStyle w:val="646"/>
        <w:ind w:left="0" w:right="0" w:firstLine="3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4、参加采购活动的费用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4.1 供应商应自行承担所有与参加采购活动有关的费用，无论采购活动过程中的做法和结果如何，采购人或代理机构在任何情况下均无义务和责任承担这些费用。</w:t>
      </w:r>
      <w:r/>
    </w:p>
    <w:p>
      <w:pPr>
        <w:pStyle w:val="646"/>
        <w:ind w:left="0" w:right="0" w:firstLine="60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5、征集文件的约束力</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5.1 供应商一旦参加本项目采购活动，即被认为接受了本征集文件的规定和约束。</w:t>
      </w:r>
      <w:r/>
    </w:p>
    <w:p>
      <w:pPr>
        <w:pStyle w:val="644"/>
        <w:ind w:left="0" w:right="0" w:firstLine="241"/>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二、征集文件</w:t>
      </w:r>
      <w:r/>
    </w:p>
    <w:p>
      <w:pPr>
        <w:pStyle w:val="646"/>
        <w:ind w:left="0" w:right="0" w:firstLine="3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6、征集文件构成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6.1 征集文件由以下部分组成：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6.1.1参加征集活动的邀请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6.1.2供应商须知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6.1.3框架协议文本及合同文本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6.1.4采购需求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6.1.5确定入围及成交供应商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6.1.6申请文件格式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请仔细检查征集文件是否齐全，如有缺漏请立即与代理机构联系解决。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6.2 供应商应认真阅读征集文件中所有的事项、格式、条款和规范等要求。按征集文件的要求和规定编制申请文件，并保证所提供的全部资料的真实性，以使其申请文件对征集文件作出实质性响应，否则其风险由供应商自行承担。</w:t>
      </w:r>
      <w:r/>
    </w:p>
    <w:p>
      <w:pPr>
        <w:pStyle w:val="646"/>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7、征集文件的澄清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7.1 任何要求对征集文件进行澄清的供应商，应在申请文件提交截止期前</w:t>
      </w:r>
      <w:r>
        <w:rPr>
          <w:rFonts w:ascii="FangSong" w:hAnsi="FangSong" w:eastAsia="FangSong" w:cs="FangSong"/>
          <w:b/>
          <w:color w:val="000000"/>
          <w:sz w:val="24"/>
          <w:u w:val="single"/>
        </w:rPr>
        <w:t xml:space="preserve">十日内 </w:t>
      </w:r>
      <w:r>
        <w:rPr>
          <w:rFonts w:ascii="FangSong" w:hAnsi="FangSong" w:eastAsia="FangSong" w:cs="FangSong"/>
          <w:color w:val="000000"/>
          <w:sz w:val="24"/>
        </w:rPr>
        <w:t xml:space="preserve">按征集公告中的通讯地址，以书面形式通知代理机构。</w:t>
      </w:r>
      <w:r/>
    </w:p>
    <w:p>
      <w:pPr>
        <w:pStyle w:val="646"/>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8、征集文件的修改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8.1 在申请文件提交截止时间前，代理机构可以对征集文件进行修改。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8.2代理机构有权按照法定的要求推迟申请文件提交截止日期和开启日期。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8.3征集文件的修改将在“江苏省政府采购网”、“南京公共信息采购网”公布，补充文件将作为征集文件的组成部分，并对供应商具有约束力。</w:t>
      </w:r>
      <w:r/>
    </w:p>
    <w:p>
      <w:pPr>
        <w:pStyle w:val="644"/>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三、</w:t>
      </w:r>
      <w:r>
        <w:rPr>
          <w:rFonts w:ascii="FangSong" w:hAnsi="FangSong" w:eastAsia="FangSong" w:cs="FangSong"/>
          <w:b/>
          <w:color w:val="000000"/>
          <w:sz w:val="24"/>
        </w:rPr>
        <w:t xml:space="preserve">申请文件的编制</w:t>
      </w:r>
      <w:r/>
    </w:p>
    <w:p>
      <w:pPr>
        <w:pStyle w:val="646"/>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9、</w:t>
      </w:r>
      <w:r>
        <w:rPr>
          <w:rFonts w:ascii="FangSong" w:hAnsi="FangSong" w:eastAsia="FangSong" w:cs="FangSong"/>
          <w:b/>
          <w:color w:val="000000"/>
          <w:sz w:val="24"/>
        </w:rPr>
        <w:t xml:space="preserve">申请文件的语言及度量衡单位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9.1 供应商提交的申请文件以及供应商与代理机构就采购活动的所有来往通知、函件和文件均应使用</w:t>
      </w:r>
      <w:r>
        <w:rPr>
          <w:rFonts w:ascii="FangSong" w:hAnsi="FangSong" w:eastAsia="FangSong" w:cs="FangSong"/>
          <w:b/>
          <w:color w:val="000000"/>
          <w:sz w:val="24"/>
        </w:rPr>
        <w:t xml:space="preserve">简体中文</w:t>
      </w:r>
      <w:r>
        <w:rPr>
          <w:rFonts w:ascii="FangSong" w:hAnsi="FangSong" w:eastAsia="FangSong" w:cs="FangSong"/>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9.2 除技术性能另有规定外，申请文件所使用的度量衡单位，均须采用国家法定计量单位。</w:t>
      </w:r>
      <w:r/>
    </w:p>
    <w:p>
      <w:pPr>
        <w:pStyle w:val="646"/>
        <w:ind w:left="0" w:right="0" w:firstLine="3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10、</w:t>
      </w:r>
      <w:r>
        <w:rPr>
          <w:rFonts w:ascii="FangSong" w:hAnsi="FangSong" w:eastAsia="FangSong" w:cs="FangSong"/>
          <w:b/>
          <w:color w:val="000000"/>
          <w:sz w:val="24"/>
        </w:rPr>
        <w:t xml:space="preserve">申请文件构成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10.1 供应商编写的申请文件应包括资格证明文件、符合性证明文件、报价明细表、响应及偏离表、其他证明文件、响应函、报价一览表等部分。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10.2 如标书制作工具中格式和内容与“江苏政府采购网”发布的征集文件不一致，</w:t>
      </w:r>
      <w:r>
        <w:rPr>
          <w:rFonts w:ascii="FangSong" w:hAnsi="FangSong" w:eastAsia="FangSong" w:cs="FangSong"/>
          <w:b/>
          <w:color w:val="000000"/>
          <w:sz w:val="24"/>
          <w:u w:val="single"/>
        </w:rPr>
        <w:t xml:space="preserve">以“江苏政府采购网”发布的征集文件为准</w:t>
      </w:r>
      <w:r>
        <w:rPr>
          <w:rFonts w:ascii="FangSong" w:hAnsi="FangSong" w:eastAsia="FangSong" w:cs="FangSong"/>
          <w:color w:val="000000"/>
          <w:sz w:val="24"/>
        </w:rPr>
        <w:t xml:space="preserve">。</w:t>
      </w:r>
      <w:r/>
    </w:p>
    <w:p>
      <w:pPr>
        <w:pStyle w:val="646"/>
        <w:ind w:left="0" w:right="0" w:firstLine="3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11.报价明细表（如有）</w:t>
      </w:r>
      <w:r/>
    </w:p>
    <w:p>
      <w:pPr>
        <w:pStyle w:val="646"/>
        <w:ind w:left="0" w:right="0" w:firstLine="3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11.1 供应商应按照征集文件规定格式填报报价明细表。</w:t>
      </w:r>
      <w:r/>
    </w:p>
    <w:p>
      <w:pPr>
        <w:pStyle w:val="646"/>
        <w:ind w:left="0" w:right="0" w:firstLine="3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12.技术与商务要求响应</w:t>
      </w:r>
      <w:r/>
    </w:p>
    <w:p>
      <w:pPr>
        <w:pStyle w:val="646"/>
        <w:ind w:left="0" w:right="0" w:firstLine="3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12.1 供应商需对征集文件中的技术与商务要求逐项作出响应。供应商响应的技术与商务要求不得低于征集文件要求。</w:t>
      </w:r>
      <w:r/>
    </w:p>
    <w:p>
      <w:pPr>
        <w:pStyle w:val="646"/>
        <w:ind w:left="0" w:right="0" w:firstLine="3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12.2 供应商可在申请文件中提供认为需要的其他技术文件或说明。</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13.服务承诺</w:t>
      </w:r>
      <w:r/>
    </w:p>
    <w:p>
      <w:pPr>
        <w:pStyle w:val="646"/>
        <w:ind w:left="0" w:right="0" w:firstLine="3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13.1 供应商需根据征集文件要求提供服务管理制度，服务人员的数量、素质、技术水平及服务的反应能力等材料。</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14.响应函和报价一览表（如有）</w:t>
      </w:r>
      <w:r/>
    </w:p>
    <w:p>
      <w:pPr>
        <w:pStyle w:val="646"/>
        <w:ind w:left="0" w:right="0" w:firstLine="3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14.1 供应商应按照征集文件中提供的格式完整、正确填写响应函、报价一览表。</w:t>
      </w:r>
      <w:r/>
    </w:p>
    <w:p>
      <w:pPr>
        <w:pStyle w:val="646"/>
        <w:ind w:left="0" w:right="0" w:firstLine="3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14.2 申请文件中的单价和总价无特殊规定的采用人民币报价，以元为单位标注。征集文件另有规定的按规定执行。</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15.申请文件有效期</w:t>
      </w:r>
      <w:r/>
    </w:p>
    <w:p>
      <w:pPr>
        <w:pStyle w:val="646"/>
        <w:ind w:left="0" w:right="0" w:firstLine="3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15.1 申请文件有效期为申请文件提交截止时间之日后九十天。申请文件有效期比规定短的将被视为未实质性响应征集文件而予以拒绝。</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16.申请文件有效期的延长</w:t>
      </w:r>
      <w:r/>
    </w:p>
    <w:p>
      <w:pPr>
        <w:pStyle w:val="646"/>
        <w:ind w:left="0" w:right="0" w:firstLine="3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16.1 在特殊情况下，征集人于原申请文件有效期满之前，可向供应商提出延长申请文件有效期的要求。这种要求与答复均应采用书面形式。供应商可以拒绝这一要求而放弃参加采购活动，同意延长申请文件有效期的供应商既不能要求也不允许修改其申请文件，同时受申请文件有效期约束的所有权利与义务均延长至新的有效期满。</w:t>
      </w:r>
      <w:r/>
    </w:p>
    <w:p>
      <w:pPr>
        <w:pStyle w:val="644"/>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四、申请文件的递交</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17.申请文件的递交</w:t>
      </w:r>
      <w:r/>
    </w:p>
    <w:p>
      <w:pPr>
        <w:pStyle w:val="646"/>
        <w:ind w:left="0" w:right="0" w:firstLine="3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17.1 供应商应当按照《操作手册》规定，在申请文件提交截止时间前制作并上传电子申请文件。</w:t>
      </w:r>
      <w:r/>
    </w:p>
    <w:p>
      <w:pPr>
        <w:pStyle w:val="646"/>
        <w:ind w:left="0" w:right="0" w:firstLine="3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17.2 供应商应充分考虑到网络环境、网络带宽等风险因素可能产生的影响，如因供应商自身原因造成的电子申请文件上传不成功的，按照本征集文件第二章第25.1条规定做无效响应处理。</w:t>
      </w:r>
      <w:r/>
    </w:p>
    <w:p>
      <w:pPr>
        <w:pStyle w:val="646"/>
        <w:ind w:left="0" w:right="0" w:firstLine="3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17.3 征集人可以按照规定，通过修改征集文件酌情延长截止日期，在此情况下，供应商的所有权利和义务均以延长后新的截止日期为准。</w:t>
      </w:r>
      <w:r/>
    </w:p>
    <w:p>
      <w:pPr>
        <w:ind w:left="0" w:right="0" w:firstLine="195"/>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18.申请文件的拒收</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18.1 申请文件提交截止时间后上传的任何申请文件将被拒绝。</w:t>
      </w:r>
      <w:r/>
    </w:p>
    <w:p>
      <w:pPr>
        <w:ind w:left="0" w:right="0" w:firstLine="195"/>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19.申请文件的撤回和修改</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19.1 申请文件的撤回</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19.1.1供应商可在申请文件提交截止时间前撤回其电子申请文件，具体操作方法见《操作手册》。</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19.1.2供应商撤回电子申请文件，则认为其不再参与本项采购活动。</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19.2 申请文件的修改</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19.2.1供应商可在申请文件提交截止时间前，对其电子申请文件进行修改，具体操作方法见《操作手册》。</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19.2.2在申请文件提交截止时间之后，供应商不得对其电子申请文件作任何修改。</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19.3 在申请文件提交截止时间至征集文件中规定的申请文件有效期满之间的这段时间内，供应商不得撤回其电子申请文件。</w:t>
      </w:r>
      <w:r/>
    </w:p>
    <w:p>
      <w:pPr>
        <w:pStyle w:val="644"/>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五、申请文件的开启与评审</w:t>
      </w:r>
      <w:r/>
    </w:p>
    <w:p>
      <w:pPr>
        <w:ind w:left="0" w:right="0" w:firstLine="195"/>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20.申请文件的开启</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20.1 征集人将在征集公告中规定的时间和地点组织开启申请文件。供应商应当按照《操作手册》规定，参加申请文件开启并在苏采云系统规定的时间内对电子申请文件进行解密。苏采云系统公布各供应商名称和报价。</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 供应商在申请文件开启过程中涉及到的申请文件解密、结果确认等工作，应按照《操作手册》规定执行。</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20.3 供应商如果对申请文件开启过程和开启记录有疑义，应当根据《操作手册》规定提出，苏采云系统中《报价记录表》公布后5分钟内未提出的，视同认可开启结果。</w:t>
      </w:r>
      <w:r/>
    </w:p>
    <w:p>
      <w:pPr>
        <w:ind w:left="0" w:right="0" w:firstLine="195"/>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21.评审</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21.1 依法组建的评审小组进行项目评审。</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21.2 评审小组独立工作，负责评审所有申请文件并确定入围供应商。</w:t>
      </w:r>
      <w:r/>
    </w:p>
    <w:p>
      <w:pPr>
        <w:ind w:left="0" w:right="0" w:firstLine="195"/>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22.评审过程的保密与公正</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 凡是与审查、澄清、评价和比较的有关资料以及授标建议等，评审小组成员、代理机构均不得向供应商或与评审工作无关的其他人员透露。</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22.2 供应商不得以任何方式影响评审工作，否则其申请文件将被作为无效申请文件。</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22.3 代理机构和评审小组不向未入围的供应商解释未入围原因，也不公布评审过程中的相关细节。</w:t>
      </w:r>
      <w:r/>
    </w:p>
    <w:p>
      <w:pPr>
        <w:ind w:left="0" w:right="0" w:firstLine="195"/>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23.申请文件的澄清</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23.1 评审期间，评审小组对申请文件中含义不明确、同类问题表述不一致或者有明显文字和计算错误的内容，有权要求供应商作出必要的澄清、说明和补正。</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供应商的澄清、说明或者补正不得超出申请文件的范围或者改变申请文件的实质性内容。</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评审小组并非对每个供应商都做澄清要求。</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23.2 需要供应商进行澄清、说明和补正的，评审小组将通过苏采云系统向供应商发出《澄清要求函》，接到《澄清要求函》的供应商应当按照要求在苏采云系统中提交《澄清响应函》并加盖电子公章。澄清、说明和补正的内容作为申请文件的补充部分，具体操作方式见《操作手册》。</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23.3 接到评审小组澄清、说明和补正要求的，供应商如未按规定作出澄清、说明和补正，其风险由供应商自行承担。</w:t>
      </w:r>
      <w:r/>
    </w:p>
    <w:p>
      <w:pPr>
        <w:ind w:left="0" w:right="0" w:firstLine="195"/>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24.申请文件审核</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24.1 申请文件审查分为资格审查和符合性审查。</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24.1.1资格审查。依据法律法规和征集文件规定的资格要求对供应商的资格证明文件进行审查。</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资格审查时，征集人将在“信用中国”网站（www.creditchina.gov.cn）查询供应商的信用记录，以确定供应商是否具备参加本次采购活动的资格。查询结果留存并归档。</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24.1.2符合性审查。依据征集文件的规定，由评审小组从申请文件的有效性、完整性和对征集文件的响应程度进行审查，以确定是否对征集文件的实质性要求作出响应。</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24.1.3未通过资格审查或符合性审查的供应商，征集人将通过苏采云系统告知具体原因，评审结束后不再接受有关询问。</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24.2 在详细评审之前，评审小组将首先审查每份申请文件是否实质性响应了征集文件的要求。实质性响应是与征集文件要求的全部条款、条件和规格相符，没有重大偏离或保留的响应。</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产生不公正的影响。重大偏离的认定需经过评审小组以少数服从多数的原则作出结论。评审小组决定申请文件的响应性只根据申请文件本身的内容，而不寻求外部的证据。</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24.3 如果申请文件实质上没有响应征集文件的要求，评审小组将予以拒绝，供应商不得通过修改或撤销不合要求的偏离或保留而使其申请文件成为实质性申请文件。</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24.4 评审小组将允许修正申请文件中不构成重大偏离的、微小的、非正规的、不一致的或不规则的地方，但这些修改不能影响任何供应商相应的名次排列。</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24.5 供应商在申请文件开启及项目评审全过程中应保持通讯畅通，及时登录苏采云系统查阅、答复相关信息，并安排专人与征集人及评审小组联系。</w:t>
      </w:r>
      <w:r/>
    </w:p>
    <w:p>
      <w:pPr>
        <w:ind w:left="0" w:right="0" w:firstLine="195"/>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25.无效响应和采购活动终止</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25.1 无效响应情形</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25.1.1供应商在“苏采云”系统规定的时间内未成功解密电子申请文件。</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25.1.2供应商未按照征集文件要求上传电子申请文件。</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25.1.3供应商同一项服务提交两个（含两个）以上不同的报价。</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25.1.4供应商不具备征集文件中规定资格要求。</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25.1.5供应商所报服务单价超过了最高限制单价。</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25.1.6供应商未通过符合性审查。</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25.1.7不符合征集文件中规定的实质性要求和条件（</w:t>
      </w:r>
      <w:r>
        <w:rPr>
          <w:rFonts w:ascii="FangSong" w:hAnsi="FangSong" w:eastAsia="FangSong" w:cs="FangSong"/>
          <w:b/>
          <w:color w:val="000000"/>
          <w:sz w:val="24"/>
        </w:rPr>
        <w:t xml:space="preserve">本文件中斜体且有下划线部分，或者打“★”内容为实质性要求和条件</w:t>
      </w:r>
      <w:r>
        <w:rPr>
          <w:rFonts w:ascii="FangSong" w:hAnsi="FangSong" w:eastAsia="FangSong" w:cs="FangSong"/>
          <w:color w:val="000000"/>
          <w:sz w:val="24"/>
        </w:rPr>
        <w:t xml:space="preserve">）。</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25.1.8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25.1.9申请文件含有征集人不能接受的附加条件。</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25.1.10评审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评审小组应当将其作为无效响应处理。</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25.1.11申请文件未按照征集文件加盖电子公章。</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25.1.12法律法规及本征集文件规定的其他无效响应情形。</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25.2 采购活动终止情形</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25.2.1出现影响采购公正的违法、违规行为。</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25.2.2因重大变故，采购任务取消。</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25.2.3评审小组认定征集文件存在歧义、重大缺陷导致评审工作无法进行。</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25.2.4因苏采云系统故障原因造成申请文件开启不成功。</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25.2.5提交申请文件和通过资格审查、符合性审查的供应商数量符合征集文件第五章规定的采购活动终止情形。</w:t>
      </w:r>
      <w:r/>
    </w:p>
    <w:p>
      <w:pPr>
        <w:pStyle w:val="644"/>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六、</w:t>
      </w:r>
      <w:r>
        <w:rPr>
          <w:rFonts w:ascii="FangSong" w:hAnsi="FangSong" w:eastAsia="FangSong" w:cs="FangSong"/>
          <w:b/>
          <w:color w:val="000000"/>
          <w:sz w:val="24"/>
        </w:rPr>
        <w:t xml:space="preserve">入围及退出</w:t>
      </w:r>
      <w:r/>
    </w:p>
    <w:p>
      <w:pPr>
        <w:pStyle w:val="646"/>
        <w:ind w:left="0" w:right="0" w:firstLine="195"/>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26、</w:t>
      </w:r>
      <w:r>
        <w:rPr>
          <w:rFonts w:ascii="FangSong" w:hAnsi="FangSong" w:eastAsia="FangSong" w:cs="FangSong"/>
          <w:b/>
          <w:color w:val="000000"/>
          <w:sz w:val="24"/>
        </w:rPr>
        <w:t xml:space="preserve">确定入围供应商</w:t>
      </w:r>
      <w:r/>
    </w:p>
    <w:p>
      <w:pPr>
        <w:ind w:left="0" w:right="0" w:firstLine="43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26.1入围供应商的选取原则和数量见征集文件第五章规定。</w:t>
      </w:r>
      <w:r/>
    </w:p>
    <w:p>
      <w:pPr>
        <w:ind w:left="0" w:right="0" w:firstLine="43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26.2代理机构将在“江苏省政府采购网”“南京公共采购信息网”发布“入围结果公告”，公告期限为1个工作日。</w:t>
      </w:r>
      <w:r/>
    </w:p>
    <w:p>
      <w:pPr>
        <w:ind w:left="0" w:right="0" w:firstLine="194"/>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27、入围供应商的退出</w:t>
      </w:r>
      <w:r/>
    </w:p>
    <w:p>
      <w:pPr>
        <w:ind w:left="0" w:right="0" w:firstLine="194"/>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27.1 封闭式框架协议入围供应商无正当理由，不得主动放弃入围资格或者退出框架协议。</w:t>
      </w:r>
      <w:r/>
    </w:p>
    <w:p>
      <w:pPr>
        <w:ind w:left="0" w:right="0" w:firstLine="194"/>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27.2 入围供应商申请退出框架协议时，如有采购合同正在履约，必须将采购合同履约完成后才能申请退出。</w:t>
      </w:r>
      <w:r/>
    </w:p>
    <w:p>
      <w:pPr>
        <w:pStyle w:val="646"/>
        <w:ind w:left="0" w:right="0" w:firstLine="195"/>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28、质疑处理</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28.1 提出质疑的供应商应当是参与所质疑框架协议采购项目采购活动的供应商。潜在供应商依法获取其可质疑的征集文件的，可以对征集文件提出质疑。</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28.2供应商认为征集文件、采购过程、入围结果使自己的权益受到损害的，可以在知道或应知其权益受到损害之日起七个工作日内，以书面形式向代理机构提出质疑。上述应知其权益受到损害之日，是指：</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28.2.1对可以质疑的征集文件提出质疑的，为收到征集文件之日或者征集公告期限届满之日；</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28.2.2对采购过程提出质疑的，为各采购程序环节结束之日；</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28.2.3对入围结果提出质疑的，为入围结果公告期限届满之日。</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供应商应当在法定质疑期内一次性提出针对同一采购程序环节的质疑。供应商如在法定期限内对同一采购程序环节提出多次质疑的，代理机构只对供应商最后一次质疑作出答复。</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28.3质疑函必须按照本征集文件中《质疑函范本》要求的格式和内容进行填写，并按《质疑函范本》中要求签字、盖章、加盖公章。</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28.4只接收以纸质原件形式送达的质疑。联系地址：南京市建邺区白龙江东街19号舜禹大厦17层A室，联系电话：025-57792985 。</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28.5 以下情形的质疑不予受理</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28.5.1 内容不符合《政府采购质疑和投诉办法》第十二条规定的质疑。</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28.5.2 超出政府采购法定期限的质疑。</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28.5.3 以传真、电子邮件等方式递交的非原件形式的质疑。</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28.5.4 未参加采购活动的供应商或在采购活动中自身权益未受到损害的供应商所提出的质疑。</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646"/>
        <w:ind w:left="0" w:right="0" w:firstLine="195"/>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29、入围通知书</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29.1入围结果确定后，征集人或代理机构将向入围供应商发出入围通知书。</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29.2入围通知书将是框架协议的一个组成部分。对征集人和入围供应商均具有法律效力。</w:t>
      </w:r>
      <w:r/>
    </w:p>
    <w:p>
      <w:pPr>
        <w:pStyle w:val="644"/>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七、入围供应商的清退</w:t>
      </w:r>
      <w:r/>
    </w:p>
    <w:p>
      <w:pPr>
        <w:ind w:left="0" w:right="0" w:firstLine="194"/>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30.1入围供应商有下列情形之一，尚未签订框架协议的，取消其入围资格；已经签订框架协议的，解除与其签订的框架协议：</w:t>
      </w:r>
      <w:r/>
    </w:p>
    <w:p>
      <w:pPr>
        <w:ind w:left="0" w:right="0" w:firstLine="194"/>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30.1.1恶意串通谋取入围或者合同成交的。</w:t>
      </w:r>
      <w:r/>
    </w:p>
    <w:p>
      <w:pPr>
        <w:ind w:left="0" w:right="0" w:firstLine="194"/>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30.1.2提供虚假材料谋取入围或者合同成交的。 </w:t>
      </w:r>
      <w:r/>
    </w:p>
    <w:p>
      <w:pPr>
        <w:ind w:left="0" w:right="0" w:firstLine="194"/>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30.1.3无正当理由拒不接受合同授予的。</w:t>
      </w:r>
      <w:r/>
    </w:p>
    <w:p>
      <w:pPr>
        <w:ind w:left="0" w:right="0" w:firstLine="194"/>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30.1.4不履行合同义务或者履行合同义务不符合约定，经征集人请求履行后仍不履行或者仍未按约定履行的。</w:t>
      </w:r>
      <w:r/>
    </w:p>
    <w:p>
      <w:pPr>
        <w:ind w:left="0" w:right="0" w:firstLine="194"/>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30.1.5框架协议有效期内，因违法行为被禁止或限制参加政府采购活动的。</w:t>
      </w:r>
      <w:r/>
    </w:p>
    <w:p>
      <w:pPr>
        <w:ind w:left="0" w:right="0" w:firstLine="194"/>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30.1.6 框架协议约定的其他情形。 </w:t>
      </w:r>
      <w:r/>
    </w:p>
    <w:p>
      <w:pPr>
        <w:ind w:left="0" w:right="0" w:firstLine="43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被取消入围资格或者被解除框架协议的供应商不得参加同一封闭式框架协议补充征集，或者重新申请加入同一开放式框架协议。</w:t>
      </w:r>
      <w:r/>
    </w:p>
    <w:p>
      <w:pPr>
        <w:pStyle w:val="644"/>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八</w:t>
      </w:r>
      <w:r>
        <w:rPr>
          <w:rFonts w:ascii="FangSong" w:hAnsi="FangSong" w:eastAsia="FangSong" w:cs="FangSong"/>
          <w:b/>
          <w:color w:val="000000"/>
          <w:sz w:val="24"/>
        </w:rPr>
        <w:t xml:space="preserve">、签订框架协议</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31</w:t>
      </w:r>
      <w:r>
        <w:rPr>
          <w:rFonts w:ascii="FangSong" w:hAnsi="FangSong" w:eastAsia="FangSong" w:cs="FangSong"/>
          <w:color w:val="000000"/>
          <w:sz w:val="24"/>
        </w:rPr>
        <w:t xml:space="preserve">.l 征集人在入围通知书发出之日起30日内和入围供应商签订框架协议，框架协议不得对征集文件确定的事项以及入围供应商的申请文件作实质性修改。入围供应商如无正当理由不及时签订框架协议的，应承担《中华人民共和国政府采购法实施条例》第七十二条第一款第（二）项规定的法律责任。</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31.2</w:t>
      </w:r>
      <w:r>
        <w:rPr>
          <w:rFonts w:ascii="FangSong" w:hAnsi="FangSong" w:eastAsia="FangSong" w:cs="FangSong"/>
          <w:b/>
          <w:color w:val="000000"/>
          <w:sz w:val="24"/>
        </w:rPr>
        <w:t xml:space="preserve"> </w:t>
      </w:r>
      <w:r>
        <w:rPr>
          <w:rFonts w:ascii="FangSong" w:hAnsi="FangSong" w:eastAsia="FangSong" w:cs="FangSong"/>
          <w:color w:val="000000"/>
          <w:sz w:val="24"/>
        </w:rPr>
        <w:t xml:space="preserve">征集文件、入围供应商的申请文件及评审过程中有关澄清、承诺文件均应作为框架协议的附件。</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31.3签订框架协议后，</w:t>
      </w:r>
      <w:r>
        <w:rPr>
          <w:rFonts w:ascii="FangSong" w:hAnsi="FangSong" w:eastAsia="FangSong" w:cs="FangSong"/>
          <w:i/>
          <w:color w:val="000000"/>
          <w:sz w:val="24"/>
          <w:u w:val="single"/>
        </w:rPr>
        <w:t xml:space="preserve">入围供应商不得将产品及其他相关服务进行转包</w:t>
      </w:r>
      <w:r>
        <w:rPr>
          <w:rFonts w:ascii="FangSong" w:hAnsi="FangSong" w:eastAsia="FangSong" w:cs="FangSong"/>
          <w:color w:val="000000"/>
          <w:sz w:val="24"/>
        </w:rPr>
        <w:t xml:space="preserve">。未经征集人同意，入围供应商也不得采用分包的形式履行合同，否则采购人有权终止框架协议和采购合同。转包或分包造成采购人损失的，入围供应商及其授权分支机构应承担相应赔偿责任。</w:t>
      </w:r>
      <w:r/>
    </w:p>
    <w:p>
      <w:pPr>
        <w:pStyle w:val="644"/>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九、代理服务费</w:t>
      </w:r>
      <w:r/>
    </w:p>
    <w:p>
      <w:pPr>
        <w:ind w:left="0" w:right="0" w:firstLine="19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本次采购的代理服务费：参照《招标代理服务收费管理暂行办法》（国家发展计划委员会计价格【2002】1980号）文件基准计费；每家入围供应商按3000元支付招标代理服务费，在领取入围通知书时一次性支付给代理机构。</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第三章 框架协议文本</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一、拟签订的框架协议文本</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甲方：（采购人）____________________</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乙方：（入围供应商）__________________</w:t>
      </w:r>
      <w:r/>
    </w:p>
    <w:p>
      <w:pPr>
        <w:ind w:left="0" w:right="0" w:firstLine="480"/>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甲、乙双方根据</w:t>
      </w:r>
      <w:r>
        <w:rPr>
          <w:rFonts w:ascii="FangSong" w:hAnsi="FangSong" w:eastAsia="FangSong" w:cs="FangSong"/>
          <w:color w:val="000000"/>
          <w:sz w:val="24"/>
          <w:u w:val="single"/>
        </w:rPr>
        <w:t xml:space="preserve">2026-2027年南京市溧水区残疾儿童基本康复服务框架协议采购项目</w:t>
      </w:r>
      <w:r>
        <w:rPr>
          <w:rFonts w:ascii="FangSong" w:hAnsi="FangSong" w:eastAsia="FangSong" w:cs="FangSong"/>
          <w:color w:val="000000"/>
          <w:sz w:val="24"/>
        </w:rPr>
        <w:t xml:space="preserve">的结果项目框架协议采购的结果，签署本文本。</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一、项目基本情况</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 采购需求：</w:t>
      </w:r>
      <w:r>
        <w:rPr>
          <w:rFonts w:ascii="FangSong" w:hAnsi="FangSong" w:eastAsia="FangSong" w:cs="FangSong"/>
          <w:color w:val="000000"/>
          <w:sz w:val="24"/>
          <w:u w:val="single"/>
        </w:rPr>
        <w:t xml:space="preserve">见征集文件</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 最高限制单价：</w:t>
      </w:r>
      <w:r>
        <w:rPr>
          <w:rFonts w:ascii="FangSong" w:hAnsi="FangSong" w:eastAsia="FangSong" w:cs="FangSong"/>
          <w:color w:val="000000"/>
          <w:sz w:val="24"/>
          <w:u w:val="single"/>
        </w:rPr>
        <w:t xml:space="preserve">见征集文件</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 适用本次框架协议的采购人范围：</w:t>
      </w:r>
      <w:r>
        <w:rPr>
          <w:rFonts w:ascii="FangSong" w:hAnsi="FangSong" w:eastAsia="FangSong" w:cs="FangSong"/>
          <w:color w:val="000000"/>
          <w:sz w:val="24"/>
          <w:u w:val="single"/>
        </w:rPr>
        <w:t xml:space="preserve">南京市溧水区残疾人联合会</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 履行合同的地域范围：</w:t>
      </w:r>
      <w:r>
        <w:rPr>
          <w:rFonts w:ascii="FangSong" w:hAnsi="FangSong" w:eastAsia="FangSong" w:cs="FangSong"/>
          <w:color w:val="000000"/>
          <w:sz w:val="24"/>
          <w:u w:val="single"/>
        </w:rPr>
        <w:t xml:space="preserve">由采购人指定（南京市溧水区）。</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二、第一阶段入围服务的相关信息</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 入围服务详细技术规格：</w:t>
      </w:r>
      <w:r>
        <w:rPr>
          <w:rFonts w:ascii="FangSong" w:hAnsi="FangSong" w:eastAsia="FangSong" w:cs="FangSong"/>
          <w:color w:val="000000"/>
          <w:sz w:val="24"/>
          <w:u w:val="single"/>
        </w:rPr>
        <w:t xml:space="preserve">见申请文件</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 服务标准：</w:t>
      </w:r>
      <w:r>
        <w:rPr>
          <w:rFonts w:ascii="FangSong" w:hAnsi="FangSong" w:eastAsia="FangSong" w:cs="FangSong"/>
          <w:color w:val="000000"/>
          <w:sz w:val="24"/>
          <w:u w:val="single"/>
        </w:rPr>
        <w:t xml:space="preserve">见申请文件</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 服务协议价格：</w:t>
      </w:r>
      <w:r>
        <w:rPr>
          <w:rFonts w:ascii="FangSong" w:hAnsi="FangSong" w:eastAsia="FangSong" w:cs="FangSong"/>
          <w:color w:val="000000"/>
          <w:sz w:val="24"/>
          <w:u w:val="single"/>
        </w:rPr>
        <w:t xml:space="preserve"> 见征集文件</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三、入围服务升级换代规则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3.1本项目框架协议期内，不对入围服务进行升级换代。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3.2若供应商在质量不降低、价格不提高的前提下，出现因服务升级换代，需用新服务替代原入围服务情形时，需向甲方提出申请，甲方审核同意后方可实施。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四、确定第二阶段成交供应商的方式</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4.1.确定第二阶段成交供应商的方式为</w:t>
      </w:r>
      <w:r>
        <w:rPr>
          <w:rFonts w:ascii="FangSong" w:hAnsi="FangSong" w:eastAsia="FangSong" w:cs="FangSong"/>
          <w:b/>
          <w:color w:val="000000"/>
          <w:sz w:val="24"/>
        </w:rPr>
        <w:t xml:space="preserve">直接选定</w:t>
      </w:r>
      <w:r>
        <w:rPr>
          <w:rFonts w:ascii="FangSong" w:hAnsi="FangSong" w:eastAsia="FangSong" w:cs="FangSong"/>
          <w:color w:val="000000"/>
          <w:sz w:val="24"/>
        </w:rPr>
        <w:t xml:space="preserve">。由征集人或者服务对象依据入围产品价格、质量以及服务便利性、用户评价等因素，从第一阶段入围供应商中直接选定。</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4.2采购人在确定第二阶段成交供应商后，双方应当按照框架协议中规定的“采购合同文本”格式（见采购合同文本）签订采购合同，不得擅自改变采购合同实质性条款。</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五、资金支付方式、时间和条件</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5.1 </w:t>
      </w:r>
      <w:r>
        <w:rPr>
          <w:rFonts w:ascii="FangSong" w:hAnsi="FangSong" w:eastAsia="FangSong" w:cs="FangSong"/>
          <w:color w:val="000000"/>
          <w:sz w:val="24"/>
        </w:rPr>
        <w:t xml:space="preserve">本项目合同履约期间分两次付款：</w:t>
      </w:r>
      <w:r/>
    </w:p>
    <w:p>
      <w:pPr>
        <w:ind w:left="0" w:right="0" w:firstLine="48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第一次为预付款，根据中国残联儿童康复救助系统实际在训儿童康复人数，按照各类别康复儿童应享受救助标准的40%支付，付款时间为每年7月底前，采购人在收到供应商发票后 10 个工作日内，按双方确认的预付金额预付。</w:t>
      </w:r>
      <w:r/>
    </w:p>
    <w:p>
      <w:pPr>
        <w:ind w:left="0" w:right="0" w:firstLine="48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二次为清算，年度任务完成后，采购人根据儿童康复救助系统实际在训儿童康复人数，供应商提供的儿童实际康复训练时间和救助类别等台账资料审核后付尾款，付款为每年11月底前，采购人在收到供应商发票后 10 个工作日内支付。除此以外采购人不再支付其他任何费用。</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5.2</w:t>
      </w:r>
      <w:r>
        <w:rPr>
          <w:rFonts w:ascii="FangSong" w:hAnsi="FangSong" w:eastAsia="FangSong" w:cs="FangSong"/>
          <w:color w:val="000000"/>
          <w:sz w:val="24"/>
        </w:rPr>
        <w:t xml:space="preserve"> 供应商结账时需开具正式发票并附相关清单，发票上标注的名称、账号、开户行应与收款人一致。</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5.3</w:t>
      </w:r>
      <w:r>
        <w:rPr>
          <w:rFonts w:ascii="FangSong" w:hAnsi="FangSong" w:eastAsia="FangSong" w:cs="FangSong"/>
          <w:color w:val="000000"/>
          <w:sz w:val="24"/>
        </w:rPr>
        <w:t xml:space="preserve"> 服务费用原则上每半年结算支付一次，采购人在供应商上半年康复服务工作完成后1个月内将半年康复服务费用支付给供应商。</w:t>
      </w:r>
      <w:r/>
    </w:p>
    <w:p>
      <w:pPr>
        <w:ind w:left="0" w:right="0" w:firstLine="48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提供的收款专户须与供应商名称-致。付款方式为:银行划拨支付。每个任务周期结束后，采购人根据供应商提供的残疾儿童康复训练台账等资料，审核确认康复训练费用，供应商在确认无误后一周内将盖章的付款确认函及发票寄送采购人。付款确认函应载明开户名、开户行、账号，并与合同注明的保持一致。</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六、框架协议期限</w:t>
      </w:r>
      <w:r/>
    </w:p>
    <w:p>
      <w:pPr>
        <w:ind w:left="0" w:right="0" w:firstLine="48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本项目服务期限：</w:t>
      </w:r>
      <w:r>
        <w:rPr>
          <w:rFonts w:ascii="FangSong" w:hAnsi="FangSong" w:eastAsia="FangSong" w:cs="FangSong"/>
          <w:b/>
          <w:color w:val="000000"/>
          <w:sz w:val="24"/>
          <w:u w:val="single"/>
        </w:rPr>
        <w:t xml:space="preserve">自框架协议签订之日起至2027年12月31日。</w:t>
      </w:r>
      <w:r/>
    </w:p>
    <w:p>
      <w:pPr>
        <w:ind w:left="0" w:right="0" w:firstLine="793"/>
        <w:jc w:val="both"/>
        <w:spacing w:before="0" w:after="0" w:line="8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特别说明：</w:t>
      </w:r>
      <w:r>
        <w:rPr>
          <w:rFonts w:ascii="FangSong" w:hAnsi="FangSong" w:eastAsia="FangSong" w:cs="FangSong"/>
          <w:color w:val="000000"/>
          <w:sz w:val="24"/>
        </w:rPr>
        <w:t xml:space="preserve">框架协议一年一签，按照苏残规〔2023〕1号等文件进行考核，考核合格，续签1年；考核不合格则终止协议；第二年采购活动的执行标的以</w:t>
      </w:r>
      <w:r>
        <w:rPr>
          <w:rFonts w:ascii="FangSong" w:hAnsi="FangSong" w:eastAsia="FangSong" w:cs="FangSong"/>
          <w:b/>
          <w:color w:val="000000"/>
          <w:sz w:val="24"/>
        </w:rPr>
        <w:t xml:space="preserve">上级部门下达的补助资金和</w:t>
      </w:r>
      <w:r>
        <w:rPr>
          <w:rFonts w:ascii="FangSong" w:hAnsi="FangSong" w:eastAsia="FangSong" w:cs="FangSong"/>
          <w:color w:val="000000"/>
          <w:sz w:val="24"/>
        </w:rPr>
        <w:t xml:space="preserve">本级财政年度预算为准。</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七、入围供应商的清退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入围供应商有下列情形之一，尚未签订框架协议的，取消其入围资格；已经签订框架协议的，解除与其签订的框架协议：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7.1恶意串通谋取入围或者合同成交的；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7.2提供虚假材料谋取入围或者合同成交的；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7.3无正当理由拒不接受合同授予的；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7.4不履行合同义务或者履行合同义务不符合约定，经采购人请求履行后仍不履行或者仍未按约定履行的；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7.5框架协议有效期内，因违法行为被禁止或限制参加政府采购活动的；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7.6框架协议约定的其他情形及违反《南京市残疾儿童基本康复服务管理实施细则》（宁残规〔2024〕2号）等相关规定的情形。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7.7首次入围的供应商，经南京市溧水区残疾人联合会核实未响应招标文件要求的，由南京市溧水区残疾人联合会上报监管部门并取消其入围资格。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供应商有上述第1至3项情形之一的，依照政府采购法等有关法律、行政法规处理，其他按相关规定处理。</w:t>
      </w:r>
      <w:r/>
    </w:p>
    <w:p>
      <w:pPr>
        <w:ind w:left="0" w:right="0" w:firstLine="434"/>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被取消入围资格或者被解除框架协议或入围退出的供应商，在框架协议有效期内不得重新申请加入同一封闭式框架协议。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八、采购合同文本</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见“框架协议文本附件1”</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九、甲乙双方的权利和义务</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9.1 甲方的权利</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（1）确定框架协议采购需求。</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（2）确定最高限制单价。</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（3）确定框架协议有效限期。</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（4）制定统一的采购合同文本供采购人、供应商使用，并明确要求采购人、供应商不得擅自改变框架协议约定的合同实质性条款。</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（5）乙方存在《政府采购框架协议采购方式管理暂行办法》第十九条第一款规定的情形时，取消入围供应商的入围资格，或解除与其签订的框架协议。</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（6）在框架协议期内，随时对乙方及其委托的代理商履约情况进行检查。 </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9.2 甲方的义务</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（1）为第二阶段合同授予提供工作便利。 </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（2）对第二阶段最高限价和需求标准执行情况进行管理。</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（3）对第二阶段确定成交供应商情况进行管理。 </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（4）根据框架协议约定，在质量不降低、价格不提高的前提下，对入围供应商因服务升级换代、用新服务替代原入围服务的情形进行审核。 </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（5）建立用户反馈和评价机制，接受采购人和服务对象对入围供应商履行框架协议和采购合同情况的反馈与评价，并将用户反馈和评价情况向采购人和服务对象公开，作为第二阶段直接选定成交供应商的参考。 </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（6）公开封闭式框架协议的第二阶段成交结果。 </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（7）办理入围供应商清退和补充相关事宜。</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（8）建立真实完整的框架协议采购档案，妥善保存采购文件资料。</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9.3 乙方的权利</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（1）乙方（及其委托的代理商，以下统称乙方）具有为采购人提供服务的资格。</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（2）乙方有权拒绝采购人提出的以本次框架协议采购名义购买非入围服务或满足采购人超出响应承诺以外的其他要求。 </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（3）对采购人在购买入围服务过程中的不正当要求和违规行为进行投诉，并要求有关部门做出处理。 </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（4）有权拒绝任何个人以采购人名义按照协议价格购买入围服务和进行现金交易。</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9.4 乙方的义务</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（1）严格执行国家法律法规，严格按照申请文件承诺的价格和服务履约，遵守本合同条款。 </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如委托代理商代其接受采购人合同授予并履行采购合同，在签订框架协议时需提供代理商委托代理协议和代理商名单，作为框架协议的附件。乙方委托的代理商应当符合《中华人民共和国政府采购法》第二十二条第一款的规定。</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（3）随时接受并配合甲方的监督检查，并配合财政部门对采购人和其他入围供应商对框架协议执行情况进行监督，发现违规违约情形的，及时向财政部门报告。 </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（4）在框架协议有效期内，按照不高于协议价格，向采购人提供相关服务。 </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（5）乙方及其委托的代理商对本项目承担连带责任，乙方委托的代理商必须履行乙方在申请文件中承诺的责任和义务。 </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十、税费</w:t>
      </w:r>
      <w:r/>
    </w:p>
    <w:p>
      <w:pPr>
        <w:ind w:left="0" w:right="0" w:firstLine="48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本框架协议执行中相关的一切税费均由乙方负担。</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十一、争议解决的办法</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因本框架协议的签订、履行而发生的争议，甲乙双方应通过友好协商解决，如协商不成由甲方住所地人民法院管辖。</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十二、框架协议文本的生效及其它</w:t>
      </w:r>
      <w:r/>
    </w:p>
    <w:p>
      <w:pPr>
        <w:ind w:left="240" w:right="0" w:hanging="24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12.1 本框架协议文本经甲乙双方法定代表人或授权委托代表人签字并加盖单 位公章后生效。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12.2 本框架协议文本未尽事宜，遵照《中华人民共和国民法典》《中华人民共和国政府采购法》有关条文执行。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12.3 本框架协议文本正本一式两份，具有同等法律效力，甲方、乙方各执一份。</w:t>
      </w:r>
      <w:r/>
    </w:p>
    <w:p>
      <w:pPr>
        <w:ind w:left="450" w:right="0" w:hanging="240"/>
        <w:spacing w:before="12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甲方：乙方：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地址：地址：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法定代表人或授权代表：法定代表人或授权代表：</w:t>
      </w:r>
      <w:r/>
    </w:p>
    <w:p>
      <w:pPr>
        <w:ind w:left="0" w:right="0" w:firstLine="240"/>
        <w:spacing w:before="12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联系电话：联系电话：</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签订日期：年月日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附件1：采购合同文本</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52"/>
        </w:rPr>
        <w:t xml:space="preserve">南京市政府采购合同</w:t>
      </w:r>
      <w:r/>
    </w:p>
    <w:p>
      <w:pPr>
        <w:ind w:left="0" w:right="0" w:firstLine="315"/>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12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1807"/>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1807"/>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合同编号 ：</w:t>
      </w:r>
      <w:r>
        <w:rPr>
          <w:rFonts w:ascii="FangSong" w:hAnsi="FangSong" w:eastAsia="FangSong" w:cs="FangSong"/>
          <w:color w:val="000000"/>
          <w:sz w:val="36"/>
          <w:u w:val="single"/>
        </w:rPr>
        <w:t xml:space="preserve">                    </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项目名称 ：</w:t>
      </w:r>
      <w:r>
        <w:rPr>
          <w:rFonts w:ascii="FangSong" w:hAnsi="FangSong" w:eastAsia="FangSong" w:cs="FangSong"/>
          <w:color w:val="000000"/>
          <w:sz w:val="36"/>
          <w:u w:val="single"/>
        </w:rPr>
        <w:t xml:space="preserve">                    </w:t>
      </w:r>
      <w:r>
        <w:rPr>
          <w:rFonts w:ascii="FangSong" w:hAnsi="FangSong" w:eastAsia="FangSong" w:cs="FangSong"/>
          <w:color w:val="000000"/>
          <w:sz w:val="36"/>
        </w:rPr>
        <w:t xml:space="preserve">               </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项目编号 ：</w:t>
      </w:r>
      <w:r>
        <w:rPr>
          <w:rFonts w:ascii="FangSong" w:hAnsi="FangSong" w:eastAsia="FangSong" w:cs="FangSong"/>
          <w:color w:val="000000"/>
          <w:sz w:val="36"/>
          <w:u w:val="single"/>
        </w:rPr>
        <w:t xml:space="preserve">                    </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采 购 人 ：</w:t>
      </w:r>
      <w:r>
        <w:rPr>
          <w:rFonts w:ascii="FangSong" w:hAnsi="FangSong" w:eastAsia="FangSong" w:cs="FangSong"/>
          <w:color w:val="000000"/>
          <w:sz w:val="36"/>
          <w:u w:val="single"/>
        </w:rPr>
        <w:t xml:space="preserve">                    </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供 应 商 ：</w:t>
      </w:r>
      <w:r>
        <w:rPr>
          <w:rFonts w:ascii="FangSong" w:hAnsi="FangSong" w:eastAsia="FangSong" w:cs="FangSong"/>
          <w:color w:val="000000"/>
          <w:sz w:val="36"/>
          <w:u w:val="single"/>
        </w:rPr>
        <w:t xml:space="preserve">                    </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签订日期</w:t>
      </w:r>
      <w:r>
        <w:rPr>
          <w:rFonts w:ascii="FangSong" w:hAnsi="FangSong" w:eastAsia="FangSong" w:cs="FangSong"/>
          <w:b/>
          <w:color w:val="000000"/>
          <w:sz w:val="36"/>
        </w:rPr>
        <w:t xml:space="preserve"> ：</w:t>
      </w:r>
      <w:r>
        <w:rPr>
          <w:rFonts w:ascii="FangSong" w:hAnsi="FangSong" w:eastAsia="FangSong" w:cs="FangSong"/>
          <w:b/>
          <w:color w:val="000000"/>
          <w:sz w:val="36"/>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框架协议采购项目编号：</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框架协议采购项目名称：</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105"/>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采购人：（以下称甲方）</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105"/>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住所地：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住所地：</w:t>
            </w:r>
            <w:r/>
          </w:p>
        </w:tc>
      </w:tr>
    </w:tbl>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根据《中华人民共和国政府采购法》、《中华人民共和国民法典》等法律法规的规定，甲乙双方按照</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项目封闭式框架协议采购公开征集的结果签订本合同。</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第一条 合同标的</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乙方提供下列服务：</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，服务内容详见乙方申请文件。</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第二条 合同价款</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双方确定本项目的服务费用具体情况如下：</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本项目最高限制单价依据《关于调整南京市残疾儿童基本康复服务救助标准和结算方式的通知》（宁残字〔2024〕20号）文件规定的救助标准执行：</w:t>
      </w:r>
      <w:r/>
    </w:p>
    <w:p>
      <w:pPr>
        <w:ind w:left="0" w:right="0" w:firstLine="482"/>
        <w:jc w:val="both"/>
        <w:spacing w:before="0" w:after="0" w:line="8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全日制：</w:t>
      </w:r>
      <w:r/>
    </w:p>
    <w:p>
      <w:pPr>
        <w:ind w:left="0" w:right="0" w:firstLine="482"/>
        <w:jc w:val="both"/>
        <w:spacing w:before="0" w:after="0" w:line="8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（1）0-6周岁残疾儿童</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80"/>
        <w:gridCol w:w="3790"/>
        <w:gridCol w:w="3170"/>
      </w:tblGrid>
      <w:tr>
        <w:trPr>
          <w:trHeight w:val="4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残疾类别</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标准（万元/人·年）</w:t>
            </w:r>
            <w:r/>
          </w:p>
        </w:tc>
      </w:tr>
      <w:tr>
        <w:trPr>
          <w:trHeight w:val="36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困难残疾儿童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其他残疾儿童</w:t>
            </w:r>
            <w:r/>
          </w:p>
        </w:tc>
      </w:tr>
      <w:tr>
        <w:trPr>
          <w:trHeight w:val="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肢体康复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82"/>
        <w:jc w:val="both"/>
        <w:spacing w:before="0" w:after="0" w:line="8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（2）7-17周岁肢体康复项目标准的85%执行。</w:t>
      </w:r>
      <w:r/>
    </w:p>
    <w:p>
      <w:pPr>
        <w:ind w:left="0" w:right="0" w:firstLine="482"/>
        <w:jc w:val="both"/>
        <w:spacing w:before="0" w:after="0" w:line="8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非全日制：非全日制康复救助标准为全日制康复救助标准的90%。</w:t>
      </w:r>
      <w:r/>
    </w:p>
    <w:p>
      <w:pPr>
        <w:ind w:left="0" w:right="0" w:firstLine="482"/>
        <w:jc w:val="both"/>
        <w:spacing w:before="0" w:after="0" w:line="8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w:t>
      </w:r>
      <w:r>
        <w:rPr>
          <w:rFonts w:ascii="FangSong" w:hAnsi="FangSong" w:eastAsia="FangSong" w:cs="FangSong"/>
          <w:color w:val="000000"/>
          <w:sz w:val="24"/>
        </w:rPr>
        <w:t xml:space="preserve">框架协议期内，如出台新政策，则按最新政策执行。</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4"/>
        </w:rPr>
        <w:t xml:space="preserve"> </w:t>
      </w:r>
      <w:r/>
    </w:p>
    <w:p>
      <w:pPr>
        <w:ind w:left="0" w:right="0" w:firstLine="413"/>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第三条 合同期限</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日至</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w:t>
      </w:r>
      <w:r/>
    </w:p>
    <w:p>
      <w:pPr>
        <w:ind w:left="0" w:right="0" w:firstLine="413"/>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第四条 组成本合同的有关文件 </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下列关于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（项目编号）的框架协议采购活动相适应的文件及有关附件是本合同不可分割的组成部分，与本合同具有同等法律效力，这些文件包括但不限于：</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（1）本项目采购文件、乙方提供的申请文件；</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（2）投标承诺/服务承诺；</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（3）入围通知书；</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（4）甲乙双方商定的其他文件等。</w:t>
      </w:r>
      <w:r/>
    </w:p>
    <w:p>
      <w:pPr>
        <w:ind w:left="0" w:right="0" w:firstLine="413"/>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第五条 权利保证</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乙方应保证甲方在使用该服务或其任何一部分时不受第三方提出侵犯其专利权、版权、商标权或其他权利的起诉。一旦出现侵权，乙方应承担全部责任。</w:t>
      </w:r>
      <w:r/>
    </w:p>
    <w:p>
      <w:pPr>
        <w:ind w:left="0" w:right="0" w:firstLine="413"/>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第六条 质量保证</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乙方所提供的服务的技术规格应与采购文件规定的技术规格和乙方申请文件的内容相一致；若技术性能无特殊说明，则按国家有关部门最新颁布的标准及规范为准。</w:t>
      </w:r>
      <w:r/>
    </w:p>
    <w:p>
      <w:pPr>
        <w:ind w:left="0" w:right="0" w:firstLine="413"/>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第七条 服务期限和验收标准</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1、服务期限：</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2、验收标准：按行业通行标准和乙方申请文件的承诺（详见合同附件载明的标准，并不低于国家相关标准）。</w:t>
      </w:r>
      <w:r/>
    </w:p>
    <w:p>
      <w:pPr>
        <w:ind w:left="0" w:right="0" w:firstLine="413"/>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第八条 履约保证金</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按照采购文件有关规定执行。</w:t>
      </w:r>
      <w:r/>
    </w:p>
    <w:p>
      <w:pPr>
        <w:ind w:left="0" w:right="0" w:firstLine="413"/>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第九条 合同款支付</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1、本合同项下所有款项均以人民币支付。</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2、本合同项下的采购资金由甲方自行支付，乙方向甲方开具发票。</w:t>
      </w:r>
      <w:r/>
    </w:p>
    <w:p>
      <w:pPr>
        <w:ind w:left="420" w:right="0" w:firstLine="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rPr>
          <w:rFonts w:ascii="FangSong" w:hAnsi="FangSong" w:eastAsia="FangSong" w:cs="FangSong"/>
          <w:color w:val="000000"/>
          <w:sz w:val="24"/>
          <w:u w:val="none"/>
        </w:rPr>
        <w:t xml:space="preserve">付款方式及条件：</w:t>
      </w:r>
      <w:r>
        <w:rPr>
          <w:rFonts w:ascii="FangSong" w:hAnsi="FangSong" w:eastAsia="FangSong" w:cs="FangSong"/>
          <w:color w:val="000000"/>
          <w:sz w:val="24"/>
          <w:u w:val="single"/>
        </w:rPr>
        <w:t xml:space="preserve">       按照框架协议约定执行             </w:t>
      </w:r>
      <w:r>
        <w:rPr>
          <w:rFonts w:ascii="FangSong" w:hAnsi="FangSong" w:eastAsia="FangSong" w:cs="FangSong"/>
          <w:color w:val="000000"/>
          <w:sz w:val="24"/>
        </w:rPr>
        <w:t xml:space="preserve">。 </w:t>
      </w:r>
      <w:r/>
    </w:p>
    <w:p>
      <w:pPr>
        <w:ind w:left="0" w:right="0" w:firstLine="413"/>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第十条 解除合同情形</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不按合同要求、不执行《江苏省残疾儿童基本康复服务实施规范》供应商，由采购人责令限期整改，不按要求整改或存在安全隐患的，采购人解除服务合同。对弄虚作假、以开具假证明、假服务记录、假票据、擅自变更训练地点等的定点机构，套取政府救助资金的，由采购人责令限期整改，退回套取资金，并通报批评；情节严重的解除服务合同；涉嫌犯罪的，移送司法机关依法处理。</w:t>
      </w:r>
      <w:r/>
    </w:p>
    <w:p>
      <w:pPr>
        <w:ind w:left="60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13"/>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第十一条 违约责任</w:t>
      </w:r>
      <w:r/>
    </w:p>
    <w:p>
      <w:pPr>
        <w:ind w:left="0" w:right="0" w:firstLine="46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1、甲方未按本协议规定执行的，乙方有权终止服务工作。</w:t>
      </w:r>
      <w:r/>
    </w:p>
    <w:p>
      <w:pPr>
        <w:ind w:left="0" w:right="0" w:firstLine="46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2、乙方未按协议规定提供服务的，甲方可视具体情况拒付部分或全部服务费用。</w:t>
      </w:r>
      <w:r/>
    </w:p>
    <w:p>
      <w:pPr>
        <w:ind w:left="0" w:right="0" w:firstLine="413"/>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第十二条 合同的变更和终止</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1、除《政府采购法》第 50 条第二款规定的情形外，本合同一经签订，甲乙双方不得擅自变更、中止或终止合同。</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2、除发生法律规定的不能预见、不能避免并不能克服的客观情况外，甲乙双方不得放弃或拒绝履行合同。乙方放弃或拒绝履行合同，保证金不予退还。</w:t>
      </w:r>
      <w:r/>
    </w:p>
    <w:p>
      <w:pPr>
        <w:ind w:left="0" w:right="0" w:firstLine="413"/>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第十三条 争议的解决</w:t>
      </w:r>
      <w:r/>
    </w:p>
    <w:p>
      <w:pPr>
        <w:ind w:left="0" w:right="0" w:firstLine="48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1、因服务的质量问题发生争议的，应当邀请国家认可的质量检测机构对服务质量进行鉴定。符合标准的，鉴定费由甲方承担；不符合质量标准的，鉴定费由乙方承担。</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2、因履行本合同引起的或与本合同有关的争议，甲、乙双方应首先通过友好协商解决，如果协商不能解决争议，则采取以下第</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种方式解决争议：</w:t>
      </w:r>
      <w:r/>
    </w:p>
    <w:p>
      <w:pPr>
        <w:ind w:left="0" w:right="0" w:firstLine="48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（1）向</w:t>
      </w:r>
      <w:r>
        <w:rPr>
          <w:rFonts w:ascii="FangSong" w:hAnsi="FangSong" w:eastAsia="FangSong" w:cs="FangSong"/>
          <w:color w:val="000000"/>
          <w:sz w:val="24"/>
          <w:u w:val="single"/>
        </w:rPr>
        <w:t xml:space="preserve">  </w:t>
      </w:r>
      <w:r>
        <w:rPr>
          <w:rFonts w:ascii="FangSong" w:hAnsi="FangSong" w:eastAsia="FangSong" w:cs="FangSong"/>
          <w:b/>
          <w:color w:val="000000"/>
          <w:sz w:val="24"/>
          <w:u w:val="single"/>
        </w:rPr>
        <w:t xml:space="preserve">甲方</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所在地有管辖权的人民法院提起诉讼；</w:t>
      </w:r>
      <w:r/>
    </w:p>
    <w:p>
      <w:pPr>
        <w:ind w:left="0" w:right="0" w:firstLine="48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（2）向南京仲裁委员会按其仲裁规则申请仲裁。</w:t>
      </w:r>
      <w:r/>
    </w:p>
    <w:p>
      <w:pPr>
        <w:ind w:left="0" w:right="0" w:firstLine="787"/>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如没有约定，默认采取第 2 种方式解决争议。</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3、在仲裁期间，本合同应继续履行。</w:t>
      </w:r>
      <w:r/>
    </w:p>
    <w:p>
      <w:pPr>
        <w:ind w:left="0" w:right="0" w:firstLine="413"/>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第十四条 诚实信用</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乙方应诚实信用，严格按照采购文件要求和响应承诺履行合同，不向甲方进行商业贿赂或者提供不正当利益。</w:t>
      </w:r>
      <w:r/>
    </w:p>
    <w:p>
      <w:pPr>
        <w:ind w:left="0" w:right="0" w:firstLine="413"/>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第十五条 合同生效及其他</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1、本合同自签订之日起生效。</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2、本合同正本一式肆份，具有同等法律效力，甲方、乙方各执贰份。</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3、本合同应按照中华人民共和国的现行法律进行解释。</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甲方（采购人）：（盖章）乙方（供应商）：（盖章）</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代表人：代表人：</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 话：电 话：</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开户银行：开户银行：</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 号：账 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 期：日 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0"/>
        <w:numPr>
          <w:ilvl w:val="0"/>
          <w:numId w:val="4"/>
        </w:numPr>
        <w:jc w:val="center"/>
        <w:spacing w:before="340" w:after="3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  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一、基本要求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为做好南京市溧水区残疾儿童康复救助工作，保障残疾儿童基本康复服务需求，改善残疾儿童康复状况，根据《中华人民共和国政府采购法》、《政府采购框架协议采购方式管理暂行办法》等有关规定，采用政府采购框架协议采购方式确认承接主体（定点机构）。有康复需求且符合条件的残疾儿童可根据国家有关规定，可在确定的承接主体中自主选择，接受儿童免费基本康复服务。</w:t>
      </w:r>
      <w:r/>
    </w:p>
    <w:p>
      <w:pPr>
        <w:ind w:left="0" w:right="0" w:firstLine="434"/>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2、确定入围供应商</w:t>
      </w:r>
      <w:r>
        <w:rPr>
          <w:rFonts w:ascii="FangSong" w:hAnsi="FangSong" w:eastAsia="FangSong" w:cs="FangSong"/>
          <w:b/>
          <w:color w:val="000000"/>
          <w:sz w:val="21"/>
        </w:rPr>
        <w:t xml:space="preserve">：</w:t>
      </w:r>
      <w:r>
        <w:rPr>
          <w:rFonts w:ascii="FangSong" w:hAnsi="FangSong" w:eastAsia="FangSong" w:cs="FangSong"/>
          <w:color w:val="000000"/>
          <w:sz w:val="24"/>
        </w:rPr>
        <w:t xml:space="preserve">本项目确定第一阶段入围供应商的评审方法为质量优先法。入围供应商的淘汰比例不低于20%且至少淘汰一家供应商（提交响应文件和符合资格条件、实质性要求的供应商少于2家时，采购活动终止）。评审过程中若出现供应商得分相同，使入围供应商数量超过入围供应商上限时， 按照评审因素的量化指标（按设施设备配置情况、人员配备情况、服务场所基本情况顺序）评审得分最高的投标人确定入围，若上述评审因素的量化指标评审得分均一致，则采取随机抽取的方式确定。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二、服务对象范围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基本康复服务对象是指本区户籍、有康复需求和康复意愿、持有中华人民共和国残疾人证，或经三级医疗机构评估认定有康复训练适应指征的 0-14 周岁残疾儿童、15-17周岁困难残疾儿童（低保、低保边缘、一户多残、依老养残家庭）、0—14 周岁人工耳蜗植入手术后康复训练儿童，并符合下列条件之一： 1．本区户籍； 2．本人或监护人一方持本区居住证，本年度未在户籍地享受残疾儿童康复救助且监护人一方在本区范围内连续缴纳社会保险 36 个月及以上。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首次申请康复救助肢体医学诊断证明书自开具之日起3年内有效。户籍证明（身份证）资料、医学诊断证明（残疾评定表、残疾人证）是残疾儿童享受相关救助政策的重要书证。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注：框架协议期内如南京市出台新规定，按新规定执行。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三、服务时间和形式</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1、服务时间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为保证康复效果连续有效，残疾儿童基本康复服务应在定点机构内进行，年度基本康复时间不少于9个月。</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2、服务形式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残疾儿童基本康复服务形式分全日制和非全日制两种类型，残疾儿童监护人可自主选择服务类型。</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（1）全日制</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是指残疾儿童在定点机构内同步接受康复服务和学前(学科)教育。在当月法定工作(学习)日，接受每天4小时的基本康复服务，课程设置应符合残疾儿童个性特征:其中个性化服务支持每天不少于1节课40分钟。</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（2）非全日制</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是指残疾儿童在家庭、幼儿园、中小学的托幼照料、学前(学科)教育间隙，到定点机构接受以个性化服务支持为主的基本康复服务，每月12天(每周3天)，每天1次1.5 小时，其中个性化服务支持不少于1小时，集体课或小组课不少于0.5 小时；低视力儿童康复服务内容根据低视力儿童实际需求设定，每月不少于8天(每周2天)，每天1次不少于1小时。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四、服务费用</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供应商服务费按照《关于调整南京市残疾儿童基本康复服务救助标准和结算方式的通知》（宁残字〔2024〕20号）文件执行。</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注：供应商须完全响应上述框架协议价格，并提供《响应服务报价明细表》（格式详见“第六章-申请文件格式”），未按要求提供的视为无效申请文件。框架协议期内如南京市出台新规定，按新规定执行。</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残疾儿童自申请之日起一个年度康复服务周期内，只享受一种残疾类别的康复救助，多类别康复救助经费不叠加计算。</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残疾儿童年度救助经费低于最高救助标准按实际费用结算，高于最高救助标准按最高标准结算。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医疗类康复救助经费可按照医疗保障和卫生健康部门制定的公立医疗机构医疗康复项目收费标准核算。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转介到异地(含省外)定点机构康复的残疾儿童康复救助经费原则上按户籍地救助标准执行；户籍地救助标准高于服务承接地标准时，按服务承接地救助标准执行。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定点机构按一人一档要求，提供残疾儿童康复服务考勤记录、评估报告、监护人签字确认的康复记录和服务费用有效票据。经区残联审核同意后，由区残联直接与定点机构结算。转介到省外定点机构康复的残疾儿童救助经费可以报销的形式按年度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结算中的有效凭据是财政系统正规医疗票据原件或税务系统正规发票原件，开具内容符合《江苏省残疾人基本康复服务目录》规定的各类康复训练、康复医疗、支持性服务等项目要求。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五、服务流程</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残疾儿童监护人可自主选择定点机构接受基本康复服务，确需在异地(含省外)残联定点机构接受基本康复服务的残疾儿童，监护人在计划接受基本康复服务开始前向户籍区残联提出申请，经审核批准后转介到异地定点机构接受基本康复服务。</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残疾儿童不得同时在两个以上定点机构接受基本康复服务，确需变更定点机构的，应终止与原定点机构的协议，由户籍区残联重新审核后再次转介，每年只能办理1次转训手续。</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户籍区残联应与定点机构、残疾儿童监护人签订残疾儿童基本康复服务三方协议，应明确相互责任义务，包括服务范围、服务项目、服务质量、费用标准、考核、结算方式、信息管理、违约责任等条款和监督检查、绩效评价等内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定点机构必须按照《江苏省残疾儿童基本康复服务实施规范(2023年版)》要求的残疾儿童人均建筑面积、师生(医患)比例确定每日最大康复服务人数，按比例接收残疾儿童:优先保障南京市残疾儿童康复需求，向市残联和所辖区残联主动报备异地转入的残疾儿童人数:不得拒绝服务对象只进行基本康复项目的服务要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定点机构应按要求建立残疾儿童康复服务档案，填写《江苏省残疾儿童基本康复服务登记表》，并在中国残联残疾儿童康复救助系统、江苏省“智慧残联”残疾儿童康复机构运行系统和南京市阳光惠民系统中录入相关服务数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六、服务管理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按照“谁购买（认定），谁管理”的原则，区残联对服务机构内康复服务实施全流程监管，将所有残疾儿童基本康复服务时间、内容、效果纳入对服务机构的年度评估中，不区分本地和异地转入的残疾儿童。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服务机构性质、法人代表、执业地点、执业范围、业务项目发生变动，应向所辖区残联报备，并在变动之日起1个月内接受重新评估。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服务机构年度评估不合格或存在违法行为的，依据《江苏省残疾儿童基本康复服务管理暂行办法》和《南京市残疾儿童基本康复服务管理实施细则》相关规定，给予相应处罚。</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残疾儿童定点康复机构（服务场所）要求</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0"/>
        <w:gridCol w:w="885"/>
        <w:gridCol w:w="5985"/>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项  目</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70" w:type="dxa"/>
            <w:vAlign w:val="center"/>
            <w:textDirection w:val="lrTb"/>
            <w:noWrap w:val="false"/>
          </w:tcPr>
          <w:p>
            <w:pPr>
              <w:ind w:left="0" w:right="0" w:firstLine="0"/>
              <w:jc w:val="center"/>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肢体康复服务机构要求</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vMerge w:val="restart"/>
            <w:textDirection w:val="lrTb"/>
            <w:noWrap w:val="false"/>
          </w:tcPr>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建设标准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1.1建设要求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85" w:type="dxa"/>
            <w:vAlign w:val="center"/>
            <w:textDirection w:val="lrTb"/>
            <w:noWrap w:val="false"/>
          </w:tcPr>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机构规划布局、建设规模和建设面积执行《残疾人康复机构建设标准》（建标165－2013）中关于“选址与规划布局”和“建设规模与建筑面积指标”的相关规定。</w:t>
            </w:r>
            <w:r/>
          </w:p>
        </w:tc>
      </w:tr>
      <w:tr>
        <w:trPr>
          <w:trHeight w:val="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1.2环境要求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5" w:type="dxa"/>
            <w:vAlign w:val="center"/>
            <w:textDirection w:val="lrTb"/>
            <w:noWrap w:val="false"/>
          </w:tcPr>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应有与收训规模相适应的独立、安全、相对稳定的房屋，并设置在安全区域内，周围50米以内无污染、噪音影响。平房有独立院落，多层建筑宜设置在三层以下。不应与易爆、易燃等危化品生产、储存、装卸场所相邻，应远离高压线、垃圾站及大型机动车停车场。</w:t>
            </w:r>
            <w:r/>
          </w:p>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2.生活用房应设在建筑的底层，设有独立出入口；有独立的室外活动场地。生活用房和室外场地与其他建筑部分采取隔离措施，配备防止物体坠落设施，光照充足，通风良好。</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vMerge w:val="restart"/>
            <w:textDirection w:val="lrTb"/>
            <w:noWrap w:val="false"/>
          </w:tcPr>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内部管理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2.1制度管理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5" w:type="dxa"/>
            <w:vAlign w:val="center"/>
            <w:textDirection w:val="lrTb"/>
            <w:noWrap w:val="false"/>
          </w:tcPr>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具备岗位职责、业务管理、人力资源管理、财务管理、突发事件应急预案、信息管理、服务项目及收费标准等信息公示，有年度自查的总结报告。</w:t>
            </w:r>
            <w:r/>
          </w:p>
        </w:tc>
      </w:tr>
      <w:tr>
        <w:trPr>
          <w:trHeight w:val="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2.2</w:t>
            </w:r>
            <w:r/>
          </w:p>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绩效审计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5" w:type="dxa"/>
            <w:vAlign w:val="center"/>
            <w:textDirection w:val="lrTb"/>
            <w:noWrap w:val="false"/>
          </w:tcPr>
          <w:p>
            <w:pPr>
              <w:ind w:left="0" w:right="0" w:firstLine="0"/>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接受业务主管部门财务检查和年度审计，经区级以上残联会同财政部门年度康复服务项目绩效考核合格以上。</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vMerge w:val="restart"/>
            <w:textDirection w:val="lrTb"/>
            <w:noWrap w:val="false"/>
          </w:tcPr>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设施设备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vMerge w:val="restart"/>
            <w:textDirection w:val="lrTb"/>
            <w:noWrap w:val="false"/>
          </w:tcPr>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3.1训练场地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5" w:type="dxa"/>
            <w:vAlign w:val="center"/>
            <w:textDirection w:val="lrTb"/>
            <w:noWrap w:val="false"/>
          </w:tcPr>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场地设置符合学龄前儿童身心特点，地面防滑、桌椅柜等加装防撞条和防撞角，避 免跌倒和撞伤。应设有治疗室、康复训练室、培训教室等基本场地，基本训练场地 不小于 100 平方米。</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5" w:type="dxa"/>
            <w:vAlign w:val="top"/>
            <w:textDirection w:val="lrTb"/>
            <w:noWrap w:val="false"/>
          </w:tcPr>
          <w:p>
            <w:pPr>
              <w:ind w:left="0" w:right="0" w:firstLine="0"/>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1"/>
              </w:rPr>
              <w:t xml:space="preserve">设置咨询接待室、面积不小于</w:t>
            </w:r>
            <w:r>
              <w:rPr>
                <w:rFonts w:ascii="FangSong" w:hAnsi="FangSong" w:eastAsia="FangSong" w:cs="FangSong"/>
                <w:color w:val="000000"/>
                <w:spacing w:val="-9"/>
                <w:sz w:val="21"/>
              </w:rPr>
              <w:t xml:space="preserve"> </w:t>
            </w:r>
            <w:r>
              <w:rPr>
                <w:rFonts w:ascii="FangSong" w:hAnsi="FangSong" w:eastAsia="FangSong" w:cs="FangSong"/>
                <w:color w:val="000000"/>
                <w:spacing w:val="-3"/>
                <w:sz w:val="21"/>
              </w:rPr>
              <w:t xml:space="preserve">10</w:t>
            </w:r>
            <w:r>
              <w:rPr>
                <w:rFonts w:ascii="FangSong" w:hAnsi="FangSong" w:eastAsia="FangSong" w:cs="FangSong"/>
                <w:color w:val="000000"/>
                <w:spacing w:val="-42"/>
                <w:sz w:val="21"/>
              </w:rPr>
              <w:t xml:space="preserve"> </w:t>
            </w:r>
            <w:r>
              <w:rPr>
                <w:rFonts w:ascii="FangSong" w:hAnsi="FangSong" w:eastAsia="FangSong" w:cs="FangSong"/>
                <w:color w:val="000000"/>
                <w:spacing w:val="-3"/>
                <w:sz w:val="21"/>
              </w:rPr>
              <w:t xml:space="preserve">平方米。</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5" w:type="dxa"/>
            <w:vAlign w:val="top"/>
            <w:textDirection w:val="lrTb"/>
            <w:noWrap w:val="false"/>
          </w:tcPr>
          <w:p>
            <w:pPr>
              <w:ind w:left="0" w:right="0" w:firstLine="0"/>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1"/>
              </w:rPr>
              <w:t xml:space="preserve">设置功能评估室，面积不小于</w:t>
            </w:r>
            <w:r>
              <w:rPr>
                <w:rFonts w:ascii="FangSong" w:hAnsi="FangSong" w:eastAsia="FangSong" w:cs="FangSong"/>
                <w:color w:val="000000"/>
                <w:spacing w:val="-9"/>
                <w:sz w:val="21"/>
              </w:rPr>
              <w:t xml:space="preserve"> </w:t>
            </w:r>
            <w:r>
              <w:rPr>
                <w:rFonts w:ascii="FangSong" w:hAnsi="FangSong" w:eastAsia="FangSong" w:cs="FangSong"/>
                <w:color w:val="000000"/>
                <w:spacing w:val="-3"/>
                <w:sz w:val="21"/>
              </w:rPr>
              <w:t xml:space="preserve">15</w:t>
            </w:r>
            <w:r>
              <w:rPr>
                <w:rFonts w:ascii="FangSong" w:hAnsi="FangSong" w:eastAsia="FangSong" w:cs="FangSong"/>
                <w:color w:val="000000"/>
                <w:spacing w:val="-42"/>
                <w:sz w:val="21"/>
              </w:rPr>
              <w:t xml:space="preserve"> </w:t>
            </w:r>
            <w:r>
              <w:rPr>
                <w:rFonts w:ascii="FangSong" w:hAnsi="FangSong" w:eastAsia="FangSong" w:cs="FangSong"/>
                <w:color w:val="000000"/>
                <w:spacing w:val="-3"/>
                <w:sz w:val="21"/>
              </w:rPr>
              <w:t xml:space="preserve">平方米。</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5" w:type="dxa"/>
            <w:vAlign w:val="top"/>
            <w:textDirection w:val="lrTb"/>
            <w:noWrap w:val="false"/>
          </w:tcPr>
          <w:p>
            <w:pPr>
              <w:ind w:left="0" w:right="0" w:firstLine="0"/>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1"/>
              </w:rPr>
              <w:t xml:space="preserve">设置运动训练室，面积不小于</w:t>
            </w:r>
            <w:r>
              <w:rPr>
                <w:rFonts w:ascii="FangSong" w:hAnsi="FangSong" w:eastAsia="FangSong" w:cs="FangSong"/>
                <w:color w:val="000000"/>
                <w:spacing w:val="-28"/>
                <w:sz w:val="21"/>
              </w:rPr>
              <w:t xml:space="preserve"> </w:t>
            </w:r>
            <w:r>
              <w:rPr>
                <w:rFonts w:ascii="FangSong" w:hAnsi="FangSong" w:eastAsia="FangSong" w:cs="FangSong"/>
                <w:color w:val="000000"/>
                <w:spacing w:val="-2"/>
                <w:sz w:val="21"/>
              </w:rPr>
              <w:t xml:space="preserve">40</w:t>
            </w:r>
            <w:r>
              <w:rPr>
                <w:rFonts w:ascii="FangSong" w:hAnsi="FangSong" w:eastAsia="FangSong" w:cs="FangSong"/>
                <w:color w:val="000000"/>
                <w:spacing w:val="-42"/>
                <w:sz w:val="21"/>
              </w:rPr>
              <w:t xml:space="preserve"> </w:t>
            </w:r>
            <w:r>
              <w:rPr>
                <w:rFonts w:ascii="FangSong" w:hAnsi="FangSong" w:eastAsia="FangSong" w:cs="FangSong"/>
                <w:color w:val="000000"/>
                <w:spacing w:val="-2"/>
                <w:sz w:val="21"/>
              </w:rPr>
              <w:t xml:space="preserve">平方米。</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5" w:type="dxa"/>
            <w:vAlign w:val="top"/>
            <w:textDirection w:val="lrTb"/>
            <w:noWrap w:val="false"/>
          </w:tcPr>
          <w:p>
            <w:pPr>
              <w:ind w:left="0" w:right="0" w:firstLine="0"/>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1"/>
              </w:rPr>
              <w:t xml:space="preserve">设置作业训练室，面积不小于</w:t>
            </w:r>
            <w:r>
              <w:rPr>
                <w:rFonts w:ascii="FangSong" w:hAnsi="FangSong" w:eastAsia="FangSong" w:cs="FangSong"/>
                <w:color w:val="000000"/>
                <w:spacing w:val="-28"/>
                <w:sz w:val="21"/>
              </w:rPr>
              <w:t xml:space="preserve"> </w:t>
            </w:r>
            <w:r>
              <w:rPr>
                <w:rFonts w:ascii="FangSong" w:hAnsi="FangSong" w:eastAsia="FangSong" w:cs="FangSong"/>
                <w:color w:val="000000"/>
                <w:spacing w:val="-2"/>
                <w:sz w:val="21"/>
              </w:rPr>
              <w:t xml:space="preserve">30</w:t>
            </w:r>
            <w:r>
              <w:rPr>
                <w:rFonts w:ascii="FangSong" w:hAnsi="FangSong" w:eastAsia="FangSong" w:cs="FangSong"/>
                <w:color w:val="000000"/>
                <w:spacing w:val="-42"/>
                <w:sz w:val="21"/>
              </w:rPr>
              <w:t xml:space="preserve"> </w:t>
            </w:r>
            <w:r>
              <w:rPr>
                <w:rFonts w:ascii="FangSong" w:hAnsi="FangSong" w:eastAsia="FangSong" w:cs="FangSong"/>
                <w:color w:val="000000"/>
                <w:spacing w:val="-2"/>
                <w:sz w:val="21"/>
              </w:rPr>
              <w:t xml:space="preserve">平方米。</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5" w:type="dxa"/>
            <w:vAlign w:val="top"/>
            <w:textDirection w:val="lrTb"/>
            <w:noWrap w:val="false"/>
          </w:tcPr>
          <w:p>
            <w:pPr>
              <w:ind w:left="0" w:right="0" w:firstLine="0"/>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1"/>
              </w:rPr>
              <w:t xml:space="preserve">设置集体教室，面积不小于</w:t>
            </w:r>
            <w:r>
              <w:rPr>
                <w:rFonts w:ascii="FangSong" w:hAnsi="FangSong" w:eastAsia="FangSong" w:cs="FangSong"/>
                <w:color w:val="000000"/>
                <w:spacing w:val="-27"/>
                <w:sz w:val="21"/>
              </w:rPr>
              <w:t xml:space="preserve"> </w:t>
            </w:r>
            <w:r>
              <w:rPr>
                <w:rFonts w:ascii="FangSong" w:hAnsi="FangSong" w:eastAsia="FangSong" w:cs="FangSong"/>
                <w:color w:val="000000"/>
                <w:spacing w:val="-2"/>
                <w:sz w:val="21"/>
              </w:rPr>
              <w:t xml:space="preserve">30</w:t>
            </w:r>
            <w:r>
              <w:rPr>
                <w:rFonts w:ascii="FangSong" w:hAnsi="FangSong" w:eastAsia="FangSong" w:cs="FangSong"/>
                <w:color w:val="000000"/>
                <w:spacing w:val="-45"/>
                <w:sz w:val="21"/>
              </w:rPr>
              <w:t xml:space="preserve"> </w:t>
            </w:r>
            <w:r>
              <w:rPr>
                <w:rFonts w:ascii="FangSong" w:hAnsi="FangSong" w:eastAsia="FangSong" w:cs="FangSong"/>
                <w:color w:val="000000"/>
                <w:spacing w:val="-2"/>
                <w:sz w:val="21"/>
              </w:rPr>
              <w:t xml:space="preserve">平方米。</w:t>
            </w:r>
            <w:r/>
          </w:p>
        </w:tc>
      </w:tr>
      <w:tr>
        <w:trPr>
          <w:trHeight w:val="402"/>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5" w:type="dxa"/>
            <w:vAlign w:val="center"/>
            <w:textDirection w:val="lrTb"/>
            <w:noWrap w:val="false"/>
          </w:tcPr>
          <w:p>
            <w:pPr>
              <w:ind w:left="0" w:right="0" w:firstLine="0"/>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有条件的机构可设置引导式教育室、游戏室、感觉统合训练室、室外活动等场所。</w:t>
            </w:r>
            <w:r/>
          </w:p>
        </w:tc>
      </w:tr>
      <w:tr>
        <w:trPr>
          <w:trHeight w:val="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vMerge w:val="restart"/>
            <w:textDirection w:val="lrTb"/>
            <w:noWrap w:val="false"/>
          </w:tcPr>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3.2训练设备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5" w:type="dxa"/>
            <w:vAlign w:val="top"/>
            <w:textDirection w:val="lrTb"/>
            <w:noWrap w:val="false"/>
          </w:tcPr>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1"/>
              </w:rPr>
              <w:t xml:space="preserve">康复评估设备：评估运动、认知、言语、生活自理等方面能力的评估量表、诊断评</w:t>
            </w:r>
            <w:r>
              <w:rPr>
                <w:rFonts w:ascii="FangSong" w:hAnsi="FangSong" w:eastAsia="FangSong" w:cs="FangSong"/>
                <w:color w:val="000000"/>
                <w:spacing w:val="1"/>
                <w:sz w:val="21"/>
              </w:rPr>
              <w:t xml:space="preserve"> </w:t>
            </w:r>
            <w:r>
              <w:rPr>
                <w:rFonts w:ascii="FangSong" w:hAnsi="FangSong" w:eastAsia="FangSong" w:cs="FangSong"/>
                <w:color w:val="000000"/>
                <w:spacing w:val="-3"/>
                <w:sz w:val="21"/>
              </w:rPr>
              <w:t xml:space="preserve">估设备和工具。</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5" w:type="dxa"/>
            <w:vAlign w:val="top"/>
            <w:textDirection w:val="lrTb"/>
            <w:noWrap w:val="false"/>
          </w:tcPr>
          <w:p>
            <w:pPr>
              <w:ind w:left="0" w:right="0" w:firstLine="0"/>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i/>
                <w:color w:val="000000"/>
                <w:spacing w:val="1"/>
                <w:sz w:val="21"/>
              </w:rPr>
              <w:t xml:space="preserve">康复训练设备：运动垫、</w:t>
            </w:r>
            <w:r>
              <w:rPr>
                <w:rFonts w:ascii="FangSong" w:hAnsi="FangSong" w:eastAsia="FangSong" w:cs="FangSong"/>
                <w:b/>
                <w:i/>
                <w:color w:val="000000"/>
                <w:sz w:val="21"/>
              </w:rPr>
              <w:t xml:space="preserve">PT</w:t>
            </w:r>
            <w:r>
              <w:rPr>
                <w:rFonts w:ascii="FangSong" w:hAnsi="FangSong" w:eastAsia="FangSong" w:cs="FangSong"/>
                <w:b/>
                <w:i/>
                <w:color w:val="000000"/>
                <w:spacing w:val="1"/>
                <w:sz w:val="21"/>
              </w:rPr>
              <w:t xml:space="preserve"> 床、木条台、楔形垫、巴氏球、</w:t>
            </w:r>
            <w:r>
              <w:rPr>
                <w:rFonts w:ascii="FangSong" w:hAnsi="FangSong" w:eastAsia="FangSong" w:cs="FangSong"/>
                <w:b/>
                <w:i/>
                <w:color w:val="000000"/>
                <w:sz w:val="21"/>
              </w:rPr>
              <w:t xml:space="preserve">滚筒、姿势矫正器、分 </w:t>
            </w:r>
            <w:r>
              <w:rPr>
                <w:rFonts w:ascii="FangSong" w:hAnsi="FangSong" w:eastAsia="FangSong" w:cs="FangSong"/>
                <w:b/>
                <w:i/>
                <w:color w:val="000000"/>
                <w:spacing w:val="3"/>
                <w:sz w:val="21"/>
              </w:rPr>
              <w:t xml:space="preserve">指等基本训练器具；应配备站立架、起立架、踝关节矫正站立板、肋木等站立训练</w:t>
            </w:r>
            <w:r>
              <w:rPr>
                <w:rFonts w:ascii="FangSong" w:hAnsi="FangSong" w:eastAsia="FangSong" w:cs="FangSong"/>
                <w:b/>
                <w:i/>
                <w:color w:val="000000"/>
                <w:sz w:val="21"/>
              </w:rPr>
              <w:t xml:space="preserve"> </w:t>
            </w:r>
            <w:r>
              <w:rPr>
                <w:rFonts w:ascii="FangSong" w:hAnsi="FangSong" w:eastAsia="FangSong" w:cs="FangSong"/>
                <w:b/>
                <w:i/>
                <w:color w:val="000000"/>
                <w:spacing w:val="-1"/>
                <w:sz w:val="21"/>
              </w:rPr>
              <w:t xml:space="preserve">器具；应配备平衡木、步行器、阶梯、姿势镜、多功能组合箱等步行训练器具。</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5" w:type="dxa"/>
            <w:vAlign w:val="top"/>
            <w:textDirection w:val="lrTb"/>
            <w:noWrap w:val="false"/>
          </w:tcPr>
          <w:p>
            <w:pPr>
              <w:ind w:left="0" w:right="0" w:firstLine="0"/>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i/>
                <w:color w:val="000000"/>
                <w:spacing w:val="-2"/>
                <w:sz w:val="21"/>
              </w:rPr>
              <w:t xml:space="preserve">教学设备：打击乐器、玩教具、电脑、电视机、投影仪、电子琴（钢琴）、幼儿园教</w:t>
            </w:r>
            <w:r>
              <w:rPr>
                <w:rFonts w:ascii="FangSong" w:hAnsi="FangSong" w:eastAsia="FangSong" w:cs="FangSong"/>
                <w:b/>
                <w:i/>
                <w:color w:val="000000"/>
                <w:spacing w:val="3"/>
                <w:sz w:val="21"/>
              </w:rPr>
              <w:t xml:space="preserve"> </w:t>
            </w:r>
            <w:r>
              <w:rPr>
                <w:rFonts w:ascii="FangSong" w:hAnsi="FangSong" w:eastAsia="FangSong" w:cs="FangSong"/>
                <w:b/>
                <w:i/>
                <w:color w:val="000000"/>
                <w:spacing w:val="-1"/>
                <w:sz w:val="21"/>
              </w:rPr>
              <w:t xml:space="preserve">材、教育类图书、体育活动器材、生活自助器</w:t>
            </w:r>
            <w:r>
              <w:rPr>
                <w:rFonts w:ascii="FangSong" w:hAnsi="FangSong" w:eastAsia="FangSong" w:cs="FangSong"/>
                <w:b/>
                <w:i/>
                <w:color w:val="000000"/>
                <w:spacing w:val="-2"/>
                <w:sz w:val="21"/>
              </w:rPr>
              <w:t xml:space="preserve">具等。</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5" w:type="dxa"/>
            <w:vAlign w:val="top"/>
            <w:textDirection w:val="lrTb"/>
            <w:noWrap w:val="false"/>
          </w:tcPr>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1"/>
              </w:rPr>
              <w:t xml:space="preserve">其它设备：按人均 4 件的标准配备符合儿童训练特</w:t>
            </w:r>
            <w:r>
              <w:rPr>
                <w:rFonts w:ascii="FangSong" w:hAnsi="FangSong" w:eastAsia="FangSong" w:cs="FangSong"/>
                <w:color w:val="000000"/>
                <w:sz w:val="21"/>
              </w:rPr>
              <w:t xml:space="preserve">点的各类玩具和图书。配备家长 </w:t>
            </w:r>
            <w:r>
              <w:rPr>
                <w:rFonts w:ascii="FangSong" w:hAnsi="FangSong" w:eastAsia="FangSong" w:cs="FangSong"/>
                <w:color w:val="000000"/>
                <w:spacing w:val="-3"/>
                <w:sz w:val="21"/>
              </w:rPr>
              <w:t xml:space="preserve">培训所需的教学设备。</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vMerge w:val="restart"/>
            <w:textDirection w:val="lrTb"/>
            <w:noWrap w:val="false"/>
          </w:tcPr>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w:t>
            </w:r>
            <w:r/>
          </w:p>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机构管理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4.1人员配备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5" w:type="dxa"/>
            <w:vAlign w:val="center"/>
            <w:textDirection w:val="lrTb"/>
            <w:noWrap w:val="false"/>
          </w:tcPr>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1.配备机构管理人员（业务主管）；</w:t>
            </w:r>
            <w:r/>
          </w:p>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2.至少配备 1 名康复临床医师；</w:t>
            </w:r>
            <w:r/>
          </w:p>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3.配备康复治疗师；</w:t>
            </w:r>
            <w:r/>
          </w:p>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4.参照《幼儿园教职工配备标准（暂行）》和《托儿所幼儿园卫生保健工作规范》配 备保育员、保健医生。</w:t>
            </w:r>
            <w:r/>
          </w:p>
        </w:tc>
      </w:tr>
      <w:tr>
        <w:trPr>
          <w:trHeight w:val="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4.2人员组成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5" w:type="dxa"/>
            <w:vAlign w:val="center"/>
            <w:textDirection w:val="lrTb"/>
            <w:noWrap w:val="false"/>
          </w:tcPr>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1.肢体康复医师（含业务主管）、康复训练人员、教师不低于机构内职工总数的 70%；</w:t>
            </w:r>
            <w:r/>
          </w:p>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2.肢体康复医师与残疾儿童比例不低于 1:20;</w:t>
            </w:r>
            <w:r/>
          </w:p>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3.肢体康复治疗师与残疾儿童比例不低于 1:8；</w:t>
            </w:r>
            <w:r/>
          </w:p>
          <w:p>
            <w:pPr>
              <w:ind w:left="0" w:right="0" w:firstLine="0"/>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4.教师与残疾儿童比例不低于 1:10。</w:t>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4.3资历要求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5" w:type="dxa"/>
            <w:vAlign w:val="center"/>
            <w:textDirection w:val="lrTb"/>
            <w:noWrap w:val="false"/>
          </w:tcPr>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1.业务主管具有肢体残疾康复基本技能及3年以上康复机构管理经验。</w:t>
            </w:r>
            <w:r/>
          </w:p>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2.康复医师具有康复医学与理疗学、儿科、中医或中西医专业背景，取得国家医师 资格证书。</w:t>
            </w:r>
            <w:r/>
          </w:p>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3.康复治疗师，有医疗、康复、护理相关专业背景并取得相应执业资格。</w:t>
            </w:r>
            <w:r/>
          </w:p>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4.康复教师具有特殊教育、学前教育、心理学相关专业背景，并取得相关资格证 书。</w:t>
            </w:r>
            <w:r/>
          </w:p>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5.每年不少于 30%康复专业技术人员参加市级以上组织的规范化培训不少于 21 个学 时。</w:t>
            </w:r>
            <w:r/>
          </w:p>
          <w:p>
            <w:pPr>
              <w:ind w:left="0" w:right="0" w:firstLine="0"/>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6.机构所有工作人员根据岗位要求取得健康证明。</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vMerge w:val="restart"/>
            <w:textDirection w:val="lrTb"/>
            <w:noWrap w:val="false"/>
          </w:tcPr>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业务功能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5.1部门设置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5" w:type="dxa"/>
            <w:vAlign w:val="center"/>
            <w:textDirection w:val="lrTb"/>
            <w:noWrap w:val="false"/>
          </w:tcPr>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应设置认知和运动功能诊断评估、康复训练、教育培训、后勤保障、行政办公等部 门。</w:t>
            </w:r>
            <w:r/>
          </w:p>
        </w:tc>
      </w:tr>
      <w:tr>
        <w:trPr>
          <w:trHeight w:val="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vMerge w:val="restart"/>
            <w:textDirection w:val="lrTb"/>
            <w:noWrap w:val="false"/>
          </w:tcPr>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5.2服务能力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5" w:type="dxa"/>
            <w:vAlign w:val="top"/>
            <w:textDirection w:val="lrTb"/>
            <w:noWrap w:val="false"/>
          </w:tcPr>
          <w:p>
            <w:pPr>
              <w:ind w:left="71" w:right="0" w:firstLine="0"/>
              <w:spacing w:before="55" w:after="20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1"/>
              </w:rPr>
              <w:t xml:space="preserve">1.具有同时收训20</w:t>
            </w:r>
            <w:r>
              <w:rPr>
                <w:rFonts w:ascii="FangSong" w:hAnsi="FangSong" w:eastAsia="FangSong" w:cs="FangSong"/>
                <w:color w:val="000000"/>
                <w:spacing w:val="-40"/>
                <w:sz w:val="21"/>
              </w:rPr>
              <w:t xml:space="preserve"> </w:t>
            </w:r>
            <w:r>
              <w:rPr>
                <w:rFonts w:ascii="FangSong" w:hAnsi="FangSong" w:eastAsia="FangSong" w:cs="FangSong"/>
                <w:color w:val="000000"/>
                <w:spacing w:val="-2"/>
                <w:sz w:val="21"/>
              </w:rPr>
              <w:t xml:space="preserve">名以上肢体残疾儿童的能力。</w:t>
            </w:r>
            <w:r/>
          </w:p>
          <w:p>
            <w:pPr>
              <w:ind w:left="0" w:right="0" w:firstLine="0"/>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1"/>
              </w:rPr>
              <w:t xml:space="preserve">2.残联系统从事残疾儿童康复服务的助残机构；教育系统建有学前融合教育资源中</w:t>
            </w:r>
            <w:r>
              <w:rPr>
                <w:rFonts w:ascii="FangSong" w:hAnsi="FangSong" w:eastAsia="FangSong" w:cs="FangSong"/>
                <w:color w:val="000000"/>
                <w:sz w:val="21"/>
              </w:rPr>
              <w:t xml:space="preserve"> </w:t>
            </w:r>
            <w:r>
              <w:rPr>
                <w:rFonts w:ascii="FangSong" w:hAnsi="FangSong" w:eastAsia="FangSong" w:cs="FangSong"/>
                <w:color w:val="000000"/>
                <w:spacing w:val="3"/>
                <w:sz w:val="21"/>
              </w:rPr>
              <w:t xml:space="preserve">心的学前教育机构和特殊教育学校；民政系统开设有儿童康复专科或特教办学点的</w:t>
            </w:r>
            <w:r>
              <w:rPr>
                <w:rFonts w:ascii="FangSong" w:hAnsi="FangSong" w:eastAsia="FangSong" w:cs="FangSong"/>
                <w:color w:val="000000"/>
                <w:spacing w:val="1"/>
                <w:sz w:val="21"/>
              </w:rPr>
              <w:t xml:space="preserve"> </w:t>
            </w:r>
            <w:r>
              <w:rPr>
                <w:rFonts w:ascii="FangSong" w:hAnsi="FangSong" w:eastAsia="FangSong" w:cs="FangSong"/>
                <w:color w:val="000000"/>
                <w:spacing w:val="3"/>
                <w:sz w:val="21"/>
              </w:rPr>
              <w:t xml:space="preserve">儿童福利机构；卫生健康系统区级以上妇幼保健所等公益一类事业单位，不设人数</w:t>
            </w:r>
            <w:r>
              <w:rPr>
                <w:rFonts w:ascii="FangSong" w:hAnsi="FangSong" w:eastAsia="FangSong" w:cs="FangSong"/>
                <w:color w:val="000000"/>
                <w:sz w:val="21"/>
              </w:rPr>
              <w:t xml:space="preserve"> </w:t>
            </w:r>
            <w:r>
              <w:rPr>
                <w:rFonts w:ascii="FangSong" w:hAnsi="FangSong" w:eastAsia="FangSong" w:cs="FangSong"/>
                <w:color w:val="000000"/>
                <w:spacing w:val="-6"/>
                <w:sz w:val="21"/>
              </w:rPr>
              <w:t xml:space="preserve">下限。</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5" w:type="dxa"/>
            <w:vAlign w:val="top"/>
            <w:textDirection w:val="lrTb"/>
            <w:noWrap w:val="false"/>
          </w:tcPr>
          <w:p>
            <w:pPr>
              <w:ind w:left="57" w:right="173" w:hanging="3"/>
              <w:spacing w:before="100" w:after="20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康复训练：年度机构内基本康复服务时间不少于</w:t>
            </w:r>
            <w:r>
              <w:rPr>
                <w:rFonts w:ascii="FangSong" w:hAnsi="FangSong" w:eastAsia="FangSong" w:cs="FangSong"/>
                <w:color w:val="000000"/>
                <w:spacing w:val="-36"/>
                <w:sz w:val="21"/>
              </w:rPr>
              <w:t xml:space="preserve"> </w:t>
            </w:r>
            <w:r>
              <w:rPr>
                <w:rFonts w:ascii="FangSong" w:hAnsi="FangSong" w:eastAsia="FangSong" w:cs="FangSong"/>
                <w:color w:val="000000"/>
                <w:sz w:val="21"/>
              </w:rPr>
              <w:t xml:space="preserve">9</w:t>
            </w:r>
            <w:r>
              <w:rPr>
                <w:rFonts w:ascii="FangSong" w:hAnsi="FangSong" w:eastAsia="FangSong" w:cs="FangSong"/>
                <w:color w:val="000000"/>
                <w:spacing w:val="-45"/>
                <w:sz w:val="21"/>
              </w:rPr>
              <w:t xml:space="preserve"> </w:t>
            </w:r>
            <w:r>
              <w:rPr>
                <w:rFonts w:ascii="FangSong" w:hAnsi="FangSong" w:eastAsia="FangSong" w:cs="FangSong"/>
                <w:color w:val="000000"/>
                <w:sz w:val="21"/>
              </w:rPr>
              <w:t xml:space="preserve">个月</w:t>
            </w:r>
            <w:r>
              <w:rPr>
                <w:rFonts w:ascii="FangSong" w:hAnsi="FangSong" w:eastAsia="FangSong" w:cs="FangSong"/>
                <w:color w:val="000000"/>
                <w:spacing w:val="-1"/>
                <w:sz w:val="21"/>
              </w:rPr>
              <w:t xml:space="preserve">。康复服务内容包括粗大运</w:t>
            </w:r>
            <w:r>
              <w:rPr>
                <w:rFonts w:ascii="FangSong" w:hAnsi="FangSong" w:eastAsia="FangSong" w:cs="FangSong"/>
                <w:color w:val="000000"/>
                <w:sz w:val="21"/>
              </w:rPr>
              <w:t xml:space="preserve"> </w:t>
            </w:r>
            <w:r>
              <w:rPr>
                <w:rFonts w:ascii="FangSong" w:hAnsi="FangSong" w:eastAsia="FangSong" w:cs="FangSong"/>
                <w:color w:val="000000"/>
                <w:spacing w:val="-1"/>
                <w:sz w:val="21"/>
              </w:rPr>
              <w:t xml:space="preserve">动和精细运动功能训练、认知和语言能力训练、生活自理和社会适应能力训练。</w:t>
            </w:r>
            <w:r/>
          </w:p>
          <w:p>
            <w:pPr>
              <w:ind w:left="53" w:right="89" w:firstLine="1"/>
              <w:spacing w:before="21" w:after="20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1"/>
              </w:rPr>
              <w:t xml:space="preserve">全日制康复服务每天</w:t>
            </w:r>
            <w:r>
              <w:rPr>
                <w:rFonts w:ascii="FangSong" w:hAnsi="FangSong" w:eastAsia="FangSong" w:cs="FangSong"/>
                <w:color w:val="000000"/>
                <w:spacing w:val="-38"/>
                <w:sz w:val="21"/>
              </w:rPr>
              <w:t xml:space="preserve"> </w:t>
            </w:r>
            <w:r>
              <w:rPr>
                <w:rFonts w:ascii="FangSong" w:hAnsi="FangSong" w:eastAsia="FangSong" w:cs="FangSong"/>
                <w:color w:val="000000"/>
                <w:spacing w:val="-1"/>
                <w:sz w:val="21"/>
              </w:rPr>
              <w:t xml:space="preserve">4</w:t>
            </w:r>
            <w:r>
              <w:rPr>
                <w:rFonts w:ascii="FangSong" w:hAnsi="FangSong" w:eastAsia="FangSong" w:cs="FangSong"/>
                <w:color w:val="000000"/>
                <w:spacing w:val="-43"/>
                <w:sz w:val="21"/>
              </w:rPr>
              <w:t xml:space="preserve"> </w:t>
            </w:r>
            <w:r>
              <w:rPr>
                <w:rFonts w:ascii="FangSong" w:hAnsi="FangSong" w:eastAsia="FangSong" w:cs="FangSong"/>
                <w:color w:val="000000"/>
                <w:spacing w:val="-1"/>
                <w:sz w:val="21"/>
              </w:rPr>
              <w:t xml:space="preserve">小时（当月法定工作（学习）日</w:t>
            </w:r>
            <w:r>
              <w:rPr>
                <w:rFonts w:ascii="FangSong" w:hAnsi="FangSong" w:eastAsia="FangSong" w:cs="FangSong"/>
                <w:color w:val="000000"/>
                <w:spacing w:val="-37"/>
                <w:sz w:val="21"/>
              </w:rPr>
              <w:t xml:space="preserve">），</w:t>
            </w:r>
            <w:r>
              <w:rPr>
                <w:rFonts w:ascii="FangSong" w:hAnsi="FangSong" w:eastAsia="FangSong" w:cs="FangSong"/>
                <w:color w:val="000000"/>
                <w:spacing w:val="-1"/>
                <w:sz w:val="21"/>
              </w:rPr>
              <w:t xml:space="preserve">课程设置应符合残疾儿童</w:t>
            </w:r>
            <w:r>
              <w:rPr>
                <w:rFonts w:ascii="FangSong" w:hAnsi="FangSong" w:eastAsia="FangSong" w:cs="FangSong"/>
                <w:color w:val="000000"/>
                <w:sz w:val="21"/>
              </w:rPr>
              <w:t xml:space="preserve"> </w:t>
            </w:r>
            <w:r>
              <w:rPr>
                <w:rFonts w:ascii="FangSong" w:hAnsi="FangSong" w:eastAsia="FangSong" w:cs="FangSong"/>
                <w:color w:val="000000"/>
                <w:spacing w:val="-2"/>
                <w:sz w:val="21"/>
              </w:rPr>
              <w:t xml:space="preserve">个性特征，每天个性化服务支持不少于</w:t>
            </w:r>
            <w:r>
              <w:rPr>
                <w:rFonts w:ascii="FangSong" w:hAnsi="FangSong" w:eastAsia="FangSong" w:cs="FangSong"/>
                <w:color w:val="000000"/>
                <w:spacing w:val="-21"/>
                <w:sz w:val="21"/>
              </w:rPr>
              <w:t xml:space="preserve"> </w:t>
            </w:r>
            <w:r>
              <w:rPr>
                <w:rFonts w:ascii="FangSong" w:hAnsi="FangSong" w:eastAsia="FangSong" w:cs="FangSong"/>
                <w:color w:val="000000"/>
                <w:spacing w:val="-2"/>
                <w:sz w:val="21"/>
              </w:rPr>
              <w:t xml:space="preserve">1</w:t>
            </w:r>
            <w:r>
              <w:rPr>
                <w:rFonts w:ascii="FangSong" w:hAnsi="FangSong" w:eastAsia="FangSong" w:cs="FangSong"/>
                <w:color w:val="000000"/>
                <w:spacing w:val="-43"/>
                <w:sz w:val="21"/>
              </w:rPr>
              <w:t xml:space="preserve"> </w:t>
            </w:r>
            <w:r>
              <w:rPr>
                <w:rFonts w:ascii="FangSong" w:hAnsi="FangSong" w:eastAsia="FangSong" w:cs="FangSong"/>
                <w:color w:val="000000"/>
                <w:spacing w:val="-2"/>
                <w:sz w:val="21"/>
              </w:rPr>
              <w:t xml:space="preserve">节课</w:t>
            </w:r>
            <w:r>
              <w:rPr>
                <w:rFonts w:ascii="FangSong" w:hAnsi="FangSong" w:eastAsia="FangSong" w:cs="FangSong"/>
                <w:color w:val="000000"/>
                <w:spacing w:val="-39"/>
                <w:sz w:val="21"/>
              </w:rPr>
              <w:t xml:space="preserve"> </w:t>
            </w:r>
            <w:r>
              <w:rPr>
                <w:rFonts w:ascii="FangSong" w:hAnsi="FangSong" w:eastAsia="FangSong" w:cs="FangSong"/>
                <w:color w:val="000000"/>
                <w:spacing w:val="-2"/>
                <w:sz w:val="21"/>
              </w:rPr>
              <w:t xml:space="preserve">40</w:t>
            </w:r>
            <w:r>
              <w:rPr>
                <w:rFonts w:ascii="FangSong" w:hAnsi="FangSong" w:eastAsia="FangSong" w:cs="FangSong"/>
                <w:color w:val="000000"/>
                <w:spacing w:val="-44"/>
                <w:sz w:val="21"/>
              </w:rPr>
              <w:t xml:space="preserve"> </w:t>
            </w:r>
            <w:r>
              <w:rPr>
                <w:rFonts w:ascii="FangSong" w:hAnsi="FangSong" w:eastAsia="FangSong" w:cs="FangSong"/>
                <w:color w:val="000000"/>
                <w:spacing w:val="-2"/>
                <w:sz w:val="21"/>
              </w:rPr>
              <w:t xml:space="preserve">分钟。</w:t>
            </w:r>
            <w:r/>
          </w:p>
          <w:p>
            <w:pPr>
              <w:ind w:left="0" w:right="0" w:firstLine="0"/>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1"/>
              </w:rPr>
              <w:t xml:space="preserve">非全日制康复服务每月</w:t>
            </w:r>
            <w:r>
              <w:rPr>
                <w:rFonts w:ascii="FangSong" w:hAnsi="FangSong" w:eastAsia="FangSong" w:cs="FangSong"/>
                <w:color w:val="000000"/>
                <w:spacing w:val="-20"/>
                <w:sz w:val="21"/>
              </w:rPr>
              <w:t xml:space="preserve"> </w:t>
            </w:r>
            <w:r>
              <w:rPr>
                <w:rFonts w:ascii="FangSong" w:hAnsi="FangSong" w:eastAsia="FangSong" w:cs="FangSong"/>
                <w:color w:val="000000"/>
                <w:spacing w:val="-4"/>
                <w:sz w:val="21"/>
              </w:rPr>
              <w:t xml:space="preserve">12</w:t>
            </w:r>
            <w:r>
              <w:rPr>
                <w:rFonts w:ascii="FangSong" w:hAnsi="FangSong" w:eastAsia="FangSong" w:cs="FangSong"/>
                <w:color w:val="000000"/>
                <w:spacing w:val="-41"/>
                <w:sz w:val="21"/>
              </w:rPr>
              <w:t xml:space="preserve"> </w:t>
            </w:r>
            <w:r>
              <w:rPr>
                <w:rFonts w:ascii="FangSong" w:hAnsi="FangSong" w:eastAsia="FangSong" w:cs="FangSong"/>
                <w:color w:val="000000"/>
                <w:spacing w:val="-4"/>
                <w:sz w:val="21"/>
              </w:rPr>
              <w:t xml:space="preserve">天（每周3</w:t>
            </w:r>
            <w:r>
              <w:rPr>
                <w:rFonts w:ascii="FangSong" w:hAnsi="FangSong" w:eastAsia="FangSong" w:cs="FangSong"/>
                <w:color w:val="000000"/>
                <w:spacing w:val="-40"/>
                <w:sz w:val="21"/>
              </w:rPr>
              <w:t xml:space="preserve"> </w:t>
            </w:r>
            <w:r>
              <w:rPr>
                <w:rFonts w:ascii="FangSong" w:hAnsi="FangSong" w:eastAsia="FangSong" w:cs="FangSong"/>
                <w:color w:val="000000"/>
                <w:spacing w:val="-4"/>
                <w:sz w:val="21"/>
              </w:rPr>
              <w:t xml:space="preserve">天</w:t>
            </w:r>
            <w:r>
              <w:rPr>
                <w:rFonts w:ascii="FangSong" w:hAnsi="FangSong" w:eastAsia="FangSong" w:cs="FangSong"/>
                <w:color w:val="000000"/>
                <w:spacing w:val="-26"/>
                <w:sz w:val="21"/>
              </w:rPr>
              <w:t xml:space="preserve">），</w:t>
            </w:r>
            <w:r>
              <w:rPr>
                <w:rFonts w:ascii="FangSong" w:hAnsi="FangSong" w:eastAsia="FangSong" w:cs="FangSong"/>
                <w:color w:val="000000"/>
                <w:spacing w:val="-4"/>
                <w:sz w:val="21"/>
              </w:rPr>
              <w:t xml:space="preserve">每天 1</w:t>
            </w:r>
            <w:r>
              <w:rPr>
                <w:rFonts w:ascii="FangSong" w:hAnsi="FangSong" w:eastAsia="FangSong" w:cs="FangSong"/>
                <w:color w:val="000000"/>
                <w:spacing w:val="-42"/>
                <w:sz w:val="21"/>
              </w:rPr>
              <w:t xml:space="preserve"> </w:t>
            </w:r>
            <w:r>
              <w:rPr>
                <w:rFonts w:ascii="FangSong" w:hAnsi="FangSong" w:eastAsia="FangSong" w:cs="FangSong"/>
                <w:color w:val="000000"/>
                <w:spacing w:val="-4"/>
                <w:sz w:val="21"/>
              </w:rPr>
              <w:t xml:space="preserve">次</w:t>
            </w:r>
            <w:r>
              <w:rPr>
                <w:rFonts w:ascii="FangSong" w:hAnsi="FangSong" w:eastAsia="FangSong" w:cs="FangSong"/>
                <w:color w:val="000000"/>
                <w:spacing w:val="-22"/>
                <w:sz w:val="21"/>
              </w:rPr>
              <w:t xml:space="preserve"> </w:t>
            </w:r>
            <w:r>
              <w:rPr>
                <w:rFonts w:ascii="FangSong" w:hAnsi="FangSong" w:eastAsia="FangSong" w:cs="FangSong"/>
                <w:color w:val="000000"/>
                <w:spacing w:val="-4"/>
                <w:sz w:val="21"/>
              </w:rPr>
              <w:t xml:space="preserve">1.5</w:t>
            </w:r>
            <w:r>
              <w:rPr>
                <w:rFonts w:ascii="FangSong" w:hAnsi="FangSong" w:eastAsia="FangSong" w:cs="FangSong"/>
                <w:color w:val="000000"/>
                <w:spacing w:val="-43"/>
                <w:sz w:val="21"/>
              </w:rPr>
              <w:t xml:space="preserve"> </w:t>
            </w:r>
            <w:r>
              <w:rPr>
                <w:rFonts w:ascii="FangSong" w:hAnsi="FangSong" w:eastAsia="FangSong" w:cs="FangSong"/>
                <w:color w:val="000000"/>
                <w:spacing w:val="-4"/>
                <w:sz w:val="21"/>
              </w:rPr>
              <w:t xml:space="preserve">小时，其</w:t>
            </w:r>
            <w:r>
              <w:rPr>
                <w:rFonts w:ascii="FangSong" w:hAnsi="FangSong" w:eastAsia="FangSong" w:cs="FangSong"/>
                <w:color w:val="000000"/>
                <w:spacing w:val="-5"/>
                <w:sz w:val="21"/>
              </w:rPr>
              <w:t xml:space="preserve">中个性化服务支</w:t>
            </w:r>
            <w:r>
              <w:rPr>
                <w:rFonts w:ascii="FangSong" w:hAnsi="FangSong" w:eastAsia="FangSong" w:cs="FangSong"/>
                <w:color w:val="000000"/>
                <w:sz w:val="21"/>
              </w:rPr>
              <w:t xml:space="preserve"> </w:t>
            </w:r>
            <w:r>
              <w:rPr>
                <w:rFonts w:ascii="FangSong" w:hAnsi="FangSong" w:eastAsia="FangSong" w:cs="FangSong"/>
                <w:color w:val="000000"/>
                <w:spacing w:val="-6"/>
                <w:sz w:val="21"/>
              </w:rPr>
              <w:t xml:space="preserve">持不少于</w:t>
            </w:r>
            <w:r>
              <w:rPr>
                <w:rFonts w:ascii="FangSong" w:hAnsi="FangSong" w:eastAsia="FangSong" w:cs="FangSong"/>
                <w:color w:val="000000"/>
                <w:spacing w:val="-18"/>
                <w:sz w:val="21"/>
              </w:rPr>
              <w:t xml:space="preserve"> </w:t>
            </w:r>
            <w:r>
              <w:rPr>
                <w:rFonts w:ascii="FangSong" w:hAnsi="FangSong" w:eastAsia="FangSong" w:cs="FangSong"/>
                <w:color w:val="000000"/>
                <w:spacing w:val="-6"/>
                <w:sz w:val="21"/>
              </w:rPr>
              <w:t xml:space="preserve">1</w:t>
            </w:r>
            <w:r>
              <w:rPr>
                <w:rFonts w:ascii="FangSong" w:hAnsi="FangSong" w:eastAsia="FangSong" w:cs="FangSong"/>
                <w:color w:val="000000"/>
                <w:spacing w:val="-42"/>
                <w:sz w:val="21"/>
              </w:rPr>
              <w:t xml:space="preserve"> </w:t>
            </w:r>
            <w:r>
              <w:rPr>
                <w:rFonts w:ascii="FangSong" w:hAnsi="FangSong" w:eastAsia="FangSong" w:cs="FangSong"/>
                <w:color w:val="000000"/>
                <w:spacing w:val="-6"/>
                <w:sz w:val="21"/>
              </w:rPr>
              <w:t xml:space="preserve">小时。</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5" w:type="dxa"/>
            <w:vAlign w:val="top"/>
            <w:textDirection w:val="lrTb"/>
            <w:noWrap w:val="false"/>
          </w:tcPr>
          <w:p>
            <w:pPr>
              <w:ind w:left="0" w:right="0" w:firstLine="0"/>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1"/>
              </w:rPr>
              <w:t xml:space="preserve">社会融合活动：组织肢体残疾儿童开展文化、体育、娱乐等活动，促进社会融合，</w:t>
            </w:r>
            <w:r>
              <w:rPr>
                <w:rFonts w:ascii="FangSong" w:hAnsi="FangSong" w:eastAsia="FangSong" w:cs="FangSong"/>
                <w:color w:val="000000"/>
                <w:sz w:val="21"/>
              </w:rPr>
              <w:t xml:space="preserve"> 为残疾儿童入园（入学）提供必要指导、支持和帮助。每季度进行</w:t>
            </w:r>
            <w:r>
              <w:rPr>
                <w:rFonts w:ascii="FangSong" w:hAnsi="FangSong" w:eastAsia="FangSong" w:cs="FangSong"/>
                <w:color w:val="000000"/>
                <w:spacing w:val="26"/>
                <w:sz w:val="21"/>
              </w:rPr>
              <w:t xml:space="preserve"> </w:t>
            </w:r>
            <w:r>
              <w:rPr>
                <w:rFonts w:ascii="FangSong" w:hAnsi="FangSong" w:eastAsia="FangSong" w:cs="FangSong"/>
                <w:color w:val="000000"/>
                <w:sz w:val="21"/>
              </w:rPr>
              <w:t xml:space="preserve">1 次</w:t>
            </w:r>
            <w:r>
              <w:rPr>
                <w:rFonts w:ascii="FangSong" w:hAnsi="FangSong" w:eastAsia="FangSong" w:cs="FangSong"/>
                <w:color w:val="000000"/>
                <w:spacing w:val="-1"/>
                <w:sz w:val="21"/>
              </w:rPr>
              <w:t xml:space="preserve">，每次不少</w:t>
            </w:r>
            <w:r>
              <w:rPr>
                <w:rFonts w:ascii="FangSong" w:hAnsi="FangSong" w:eastAsia="FangSong" w:cs="FangSong"/>
                <w:color w:val="000000"/>
                <w:sz w:val="21"/>
              </w:rPr>
              <w:t xml:space="preserve"> </w:t>
            </w:r>
            <w:r>
              <w:rPr>
                <w:rFonts w:ascii="FangSong" w:hAnsi="FangSong" w:eastAsia="FangSong" w:cs="FangSong"/>
                <w:color w:val="000000"/>
                <w:spacing w:val="-10"/>
                <w:sz w:val="21"/>
              </w:rPr>
              <w:t xml:space="preserve">于</w:t>
            </w:r>
            <w:r>
              <w:rPr>
                <w:rFonts w:ascii="FangSong" w:hAnsi="FangSong" w:eastAsia="FangSong" w:cs="FangSong"/>
                <w:color w:val="000000"/>
                <w:spacing w:val="-19"/>
                <w:sz w:val="21"/>
              </w:rPr>
              <w:t xml:space="preserve"> </w:t>
            </w:r>
            <w:r>
              <w:rPr>
                <w:rFonts w:ascii="FangSong" w:hAnsi="FangSong" w:eastAsia="FangSong" w:cs="FangSong"/>
                <w:color w:val="000000"/>
                <w:spacing w:val="-10"/>
                <w:sz w:val="21"/>
              </w:rPr>
              <w:t xml:space="preserve">1</w:t>
            </w:r>
            <w:r>
              <w:rPr>
                <w:rFonts w:ascii="FangSong" w:hAnsi="FangSong" w:eastAsia="FangSong" w:cs="FangSong"/>
                <w:color w:val="000000"/>
                <w:spacing w:val="-44"/>
                <w:sz w:val="21"/>
              </w:rPr>
              <w:t xml:space="preserve"> </w:t>
            </w:r>
            <w:r>
              <w:rPr>
                <w:rFonts w:ascii="FangSong" w:hAnsi="FangSong" w:eastAsia="FangSong" w:cs="FangSong"/>
                <w:color w:val="000000"/>
                <w:spacing w:val="-10"/>
                <w:sz w:val="21"/>
              </w:rPr>
              <w:t xml:space="preserve">小时。</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5" w:type="dxa"/>
            <w:vAlign w:val="top"/>
            <w:textDirection w:val="lrTb"/>
            <w:noWrap w:val="false"/>
          </w:tcPr>
          <w:p>
            <w:pPr>
              <w:ind w:left="0" w:right="0" w:firstLine="0"/>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1"/>
              </w:rPr>
              <w:t xml:space="preserve">支持性服务：为受训儿童及家长提供家庭康复指导、心理辅导、政策咨询、知识普</w:t>
            </w:r>
            <w:r>
              <w:rPr>
                <w:rFonts w:ascii="FangSong" w:hAnsi="FangSong" w:eastAsia="FangSong" w:cs="FangSong"/>
                <w:color w:val="000000"/>
                <w:sz w:val="21"/>
              </w:rPr>
              <w:t xml:space="preserve"> </w:t>
            </w:r>
            <w:r>
              <w:rPr>
                <w:rFonts w:ascii="FangSong" w:hAnsi="FangSong" w:eastAsia="FangSong" w:cs="FangSong"/>
                <w:color w:val="000000"/>
                <w:spacing w:val="-2"/>
                <w:sz w:val="21"/>
              </w:rPr>
              <w:t xml:space="preserve">及等支持性服务，集中培训活动每两月不少于</w:t>
            </w:r>
            <w:r>
              <w:rPr>
                <w:rFonts w:ascii="FangSong" w:hAnsi="FangSong" w:eastAsia="FangSong" w:cs="FangSong"/>
                <w:color w:val="000000"/>
                <w:spacing w:val="-21"/>
                <w:sz w:val="21"/>
              </w:rPr>
              <w:t xml:space="preserve"> </w:t>
            </w:r>
            <w:r>
              <w:rPr>
                <w:rFonts w:ascii="FangSong" w:hAnsi="FangSong" w:eastAsia="FangSong" w:cs="FangSong"/>
                <w:color w:val="000000"/>
                <w:spacing w:val="-2"/>
                <w:sz w:val="21"/>
              </w:rPr>
              <w:t xml:space="preserve">1</w:t>
            </w:r>
            <w:r>
              <w:rPr>
                <w:rFonts w:ascii="FangSong" w:hAnsi="FangSong" w:eastAsia="FangSong" w:cs="FangSong"/>
                <w:color w:val="000000"/>
                <w:spacing w:val="-42"/>
                <w:sz w:val="21"/>
              </w:rPr>
              <w:t xml:space="preserve"> </w:t>
            </w:r>
            <w:r>
              <w:rPr>
                <w:rFonts w:ascii="FangSong" w:hAnsi="FangSong" w:eastAsia="FangSong" w:cs="FangSong"/>
                <w:color w:val="000000"/>
                <w:spacing w:val="-2"/>
                <w:sz w:val="21"/>
              </w:rPr>
              <w:t xml:space="preserve">次，每次不少于</w:t>
            </w:r>
            <w:r>
              <w:rPr>
                <w:rFonts w:ascii="FangSong" w:hAnsi="FangSong" w:eastAsia="FangSong" w:cs="FangSong"/>
                <w:color w:val="000000"/>
                <w:spacing w:val="-22"/>
                <w:sz w:val="21"/>
              </w:rPr>
              <w:t xml:space="preserve"> </w:t>
            </w:r>
            <w:r>
              <w:rPr>
                <w:rFonts w:ascii="FangSong" w:hAnsi="FangSong" w:eastAsia="FangSong" w:cs="FangSong"/>
                <w:color w:val="000000"/>
                <w:spacing w:val="-2"/>
                <w:sz w:val="21"/>
              </w:rPr>
              <w:t xml:space="preserve">1</w:t>
            </w:r>
            <w:r>
              <w:rPr>
                <w:rFonts w:ascii="FangSong" w:hAnsi="FangSong" w:eastAsia="FangSong" w:cs="FangSong"/>
                <w:color w:val="000000"/>
                <w:spacing w:val="-43"/>
                <w:sz w:val="21"/>
              </w:rPr>
              <w:t xml:space="preserve"> </w:t>
            </w:r>
            <w:r>
              <w:rPr>
                <w:rFonts w:ascii="FangSong" w:hAnsi="FangSong" w:eastAsia="FangSong" w:cs="FangSong"/>
                <w:color w:val="000000"/>
                <w:spacing w:val="-3"/>
                <w:sz w:val="21"/>
              </w:rPr>
              <w:t xml:space="preserve">小时。</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5" w:type="dxa"/>
            <w:vAlign w:val="top"/>
            <w:textDirection w:val="lrTb"/>
            <w:noWrap w:val="false"/>
          </w:tcPr>
          <w:p>
            <w:pPr>
              <w:ind w:left="0" w:right="0" w:firstLine="0"/>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1"/>
              </w:rPr>
              <w:t xml:space="preserve">残疾儿童年度康复训练前、训练中、训练后应进行康复效能评估,每年不少于</w:t>
            </w:r>
            <w:r>
              <w:rPr>
                <w:rFonts w:ascii="FangSong" w:hAnsi="FangSong" w:eastAsia="FangSong" w:cs="FangSong"/>
                <w:color w:val="000000"/>
                <w:spacing w:val="-32"/>
                <w:sz w:val="21"/>
              </w:rPr>
              <w:t xml:space="preserve"> </w:t>
            </w:r>
            <w:r>
              <w:rPr>
                <w:rFonts w:ascii="FangSong" w:hAnsi="FangSong" w:eastAsia="FangSong" w:cs="FangSong"/>
                <w:color w:val="000000"/>
                <w:spacing w:val="-2"/>
                <w:sz w:val="21"/>
              </w:rPr>
              <w:t xml:space="preserve">3</w:t>
            </w:r>
            <w:r>
              <w:rPr>
                <w:rFonts w:ascii="FangSong" w:hAnsi="FangSong" w:eastAsia="FangSong" w:cs="FangSong"/>
                <w:color w:val="000000"/>
                <w:spacing w:val="-42"/>
                <w:sz w:val="21"/>
              </w:rPr>
              <w:t xml:space="preserve"> </w:t>
            </w:r>
            <w:r>
              <w:rPr>
                <w:rFonts w:ascii="FangSong" w:hAnsi="FangSong" w:eastAsia="FangSong" w:cs="FangSong"/>
                <w:color w:val="000000"/>
                <w:spacing w:val="-2"/>
                <w:sz w:val="21"/>
              </w:rPr>
              <w:t xml:space="preserve">次。</w:t>
            </w:r>
            <w:r/>
          </w:p>
        </w:tc>
      </w:tr>
      <w:tr>
        <w:trPr>
          <w:trHeight w:val="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5.3工作台账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5" w:type="dxa"/>
            <w:vAlign w:val="center"/>
            <w:textDirection w:val="lrTb"/>
            <w:noWrap w:val="false"/>
          </w:tcPr>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1.康复服务档案齐全，包括残疾儿童康复服务登记表、初始状态评估表、康复训练计划、康复训练日志、阶段性评估表、训练出勤表。</w:t>
            </w:r>
            <w:r/>
          </w:p>
          <w:p>
            <w:pPr>
              <w:ind w:left="0" w:right="0" w:firstLine="0"/>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2.《残疾儿童康复救助平台》数据录入及时、准确、完备。</w:t>
            </w:r>
            <w:r/>
          </w:p>
        </w:tc>
      </w:tr>
      <w:tr>
        <w:trPr>
          <w:trHeight w:val="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5.4家长培训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5" w:type="dxa"/>
            <w:vAlign w:val="center"/>
            <w:textDirection w:val="lrTb"/>
            <w:noWrap w:val="false"/>
          </w:tcPr>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1.定期向家长提供每年不少于4次的相关培训，并有相关书面和视频记录；</w:t>
            </w:r>
            <w:r/>
          </w:p>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2.家长了解在社区和家庭环境中进行康复训练的目标；</w:t>
            </w:r>
            <w:r/>
          </w:p>
          <w:p>
            <w:pPr>
              <w:ind w:left="0" w:right="0" w:firstLine="0"/>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3.家长掌握基本康复训练的流程和组织实施方法。</w:t>
            </w:r>
            <w:r/>
          </w:p>
        </w:tc>
      </w:tr>
      <w:tr>
        <w:trPr>
          <w:trHeight w:val="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5.5业务指导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5" w:type="dxa"/>
            <w:vAlign w:val="center"/>
            <w:textDirection w:val="lrTb"/>
            <w:noWrap w:val="false"/>
          </w:tcPr>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1.开展儿童转介或跟踪服务；</w:t>
            </w:r>
            <w:r/>
          </w:p>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2.面向社区提供家庭康复延伸的培训并记录；</w:t>
            </w:r>
            <w:r/>
          </w:p>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3.根据服务对象特点提供指导服务、派发相关宣传资料；</w:t>
            </w:r>
            <w:r/>
          </w:p>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4.结合“全国助残日”等专题日，参与公益活动，每年不少于2次。</w:t>
            </w:r>
            <w:r/>
          </w:p>
          <w:p>
            <w:pPr>
              <w:ind w:left="0" w:right="0" w:firstLine="0"/>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5.对于康复效果明显，符合入园、入学条件的儿童，及时动员家长办理入园、入学手续，并跟踪进行康复服务指导。</w:t>
            </w:r>
            <w:r/>
          </w:p>
        </w:tc>
      </w:tr>
      <w:tr>
        <w:trPr>
          <w:trHeight w:val="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5.6质量控制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5" w:type="dxa"/>
            <w:vAlign w:val="center"/>
            <w:textDirection w:val="lrTb"/>
            <w:noWrap w:val="false"/>
          </w:tcPr>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1.有需求智力残疾儿童康复评估、康复训练建档率100%；</w:t>
            </w:r>
            <w:r/>
          </w:p>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2.家长满意度调查达90%以上；</w:t>
            </w:r>
            <w:r/>
          </w:p>
          <w:p>
            <w:pPr>
              <w:ind w:left="0" w:right="0" w:firstLine="0"/>
              <w:spacing w:before="0" w:after="0" w:line="7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3.组织智力残疾儿童参加社会融合活动每年不少于4次。</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九、框架协议有效期</w:t>
      </w:r>
      <w:r/>
    </w:p>
    <w:p>
      <w:pPr>
        <w:ind w:left="0" w:right="0" w:firstLine="482"/>
        <w:jc w:val="both"/>
        <w:spacing w:before="0" w:after="0" w:line="8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本项目服务期：</w:t>
      </w:r>
      <w:r>
        <w:rPr>
          <w:rFonts w:ascii="FangSong" w:hAnsi="FangSong" w:eastAsia="FangSong" w:cs="FangSong"/>
          <w:b/>
          <w:color w:val="000000"/>
          <w:sz w:val="24"/>
          <w:u w:val="single"/>
        </w:rPr>
        <w:t xml:space="preserve">自框架协议签订之日起至2027年12月31日。</w:t>
      </w:r>
      <w:r/>
    </w:p>
    <w:p>
      <w:pPr>
        <w:ind w:left="0" w:right="0" w:firstLine="482"/>
        <w:jc w:val="both"/>
        <w:spacing w:before="0" w:after="0" w:line="8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特别说明：</w:t>
      </w:r>
      <w:r>
        <w:rPr>
          <w:rFonts w:ascii="FangSong" w:hAnsi="FangSong" w:eastAsia="FangSong" w:cs="FangSong"/>
          <w:color w:val="000000"/>
          <w:sz w:val="24"/>
        </w:rPr>
        <w:t xml:space="preserve">框架协议一年一签，按照苏残规〔2023〕1号等文件进行考核，考核合格，续签1年；考核不合格则终止协议；第二年采购活动的执行标的以</w:t>
      </w:r>
      <w:r>
        <w:rPr>
          <w:rFonts w:ascii="FangSong" w:hAnsi="FangSong" w:eastAsia="FangSong" w:cs="FangSong"/>
          <w:b/>
          <w:color w:val="000000"/>
          <w:sz w:val="24"/>
        </w:rPr>
        <w:t xml:space="preserve">上级部门下达的补助资金和</w:t>
      </w:r>
      <w:r>
        <w:rPr>
          <w:rFonts w:ascii="FangSong" w:hAnsi="FangSong" w:eastAsia="FangSong" w:cs="FangSong"/>
          <w:color w:val="000000"/>
          <w:sz w:val="24"/>
        </w:rPr>
        <w:t xml:space="preserve">本级财政年度预算为准。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十、付款条件</w:t>
      </w:r>
      <w:r/>
    </w:p>
    <w:p>
      <w:pPr>
        <w:ind w:left="0" w:right="0" w:firstLine="436"/>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10.1 本项目合同履约期间分两次付款，第一次为预付款，根据中国残联儿童康复救助系统实际在训儿童康复人数，按照各类别康复儿童应享受救助标准的40%支付，付款时间为每年7月底前，采购人在收到供应商发票后 10 个工作日内，按双方确认的预付金额预付。第二次为清算，年度任务完成后，采购人根据儿童康复救助系统实际在训儿童康复人数，供应商提供的儿童实际康复训练时间和救助类别等台账资料审核后付尾款，付款为每年11月底前，采购人在收到供应商发票后 10 个工作日内支付。除此以外采购人不再支付其他任何费用。</w:t>
      </w:r>
      <w:r/>
    </w:p>
    <w:p>
      <w:pPr>
        <w:ind w:left="0" w:right="0" w:firstLine="436"/>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10.2 供应商结账时需开具正式发票并附相关清单，发票上标注的名称、账号、开户行应与收款人一致。</w:t>
      </w:r>
      <w:r/>
    </w:p>
    <w:p>
      <w:pPr>
        <w:ind w:left="0" w:right="0" w:firstLine="436"/>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10.3 服务费用原则上每半年结算支付一次，采购人在供应商上半年康复服务工作完成后1个月内将半年康复服务费用支付给供应商。供应商提供的收款专户须与供应商名称-致。付款方式为:银行划拨支付。每个任务周期结束后，采购人根据供应商提供的残疾儿童康复训练台账等资料，审核确认康复训练费用，供应商在确认无误后一周内将盖章的付款确认函及发票寄送采购人。付款确认函应载明开户名、开户行、账号，并与合同注明的保持一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643"/>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特别说明：本章所有要求均为实质性要求，不接受负偏离。供应商应提供书面完全响应承诺书（供应商提供虚假承诺的，将取消其入围资格，并按照《政府采购法》第七十七条规定处理。参考格式详见“第六章响应文件格式”，本章另有要求的，须按要求额外提供相关证明材料或承诺函），否则视为无效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0"/>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第五章 确定入围供应商</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一、确定第一阶段入围供应商的评审方法</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确定第一阶段入围供应商的评审方法为质量优先法。质量优先法是指对满足采购需求且响应报价不超过最高限制单价的服务进行质量综合评分，按照质量评分从高到低排序，根据征集文件规定的淘汰率或者入围供应商数量上限，确定入围供应商的评审方法，质量评分因素包括：服务内容、服务水平、业绩等。</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2、本项目确定第一阶段入围供应商的评审方法为质量优先法。入围供应商的淘汰比例不低于20%且至少淘汰一家供应商（按照淘汰比例20%计算淘汰数量），入围供应商数量：最多2家。</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二、确定第一阶段入围供应商的评审标准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4"/>
        <w:gridCol w:w="1060"/>
        <w:gridCol w:w="6035"/>
        <w:gridCol w:w="779"/>
        <w:gridCol w:w="817"/>
      </w:tblGrid>
      <w:tr>
        <w:trPr>
          <w:trHeight w:val="42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35"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（肢体康复服务机构）评分标准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备注</w:t>
            </w:r>
            <w:r/>
          </w:p>
        </w:tc>
      </w:tr>
      <w:tr>
        <w:trPr>
          <w:trHeight w:val="6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服务内容（54分）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评委根据供应商提供的服务方案（包括评估和诊断、康复计划、康复训练记录、康复评估和小结等）进行综合评分：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（1）方案全面完整，科学合理，保障措施有力，时效性、可操作性强，得10分；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（2）方案内容较全面，较科学，较有效，可操作性较强，得7分；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（3）方案内容全面性、科学性、有效性有欠缺，可操作性不强，得 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（4）实施方案内容不完整，缺乏可操作性的得1分；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（5）其他或未提供的不得分。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主观分</w:t>
            </w: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评委根据供应商提供的培训方案（包括康复专业人员培训、专家指导、家长培训等）进行综合评分：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（1）方案全面完整，科学合理，保障措施有力，时效性、可操作性强，得10分；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（2）方案内容较全面，较科学，较有效，可操作性较强，得7分；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（3）方案内容全面性、科学性、有效性有欠缺，可操作性不强，得 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（4）实施方案内容不完整，缺乏可操作性的得1分；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（5）其他或未提供的不得分。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主观分</w:t>
            </w: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评委根据供应商提供的业务指导方案（包括儿童转介或跟踪服务、社区家庭康复延伸、公益宣教活动等）进行综合评分：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（1）方案内容全面，科学有效，可操作性强，得10分；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（2）方案内容较全面，较科学，较有效，可操作性较强，得 7 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（3）方案内容全面性、科学性、有效性有欠缺，可操作性不强，得 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（4）方案内容不完整，缺乏可操作性的得1分；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（5）其他或未提供的不得分。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主观分</w:t>
            </w: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评委根据供应商提供的质量保证方案（包括儿童康复评估、康复训练建档率、家长满意率、社会融合活动等）进行综合评分：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（1）方案内容全面，科学有效，可操作性强，得10分；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（2）方案内容较全面，较科学，较有效，可操作性较强，得 7 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（3）方案内容全面性、科学性、有效性有欠缺，可操作性不强，得 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（4）方案内容不完整，缺乏可操作性的得1分；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（5）其他或未提供的不得分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主观分</w:t>
            </w: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评委根据供应商提供的突发事件应急处置预案 （包括灾害防范措施、应急预案、消防演练、应急处理等）进行综合评分：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（1）预案内容考虑全面，处置应对措施科学有效，可操作性强，得10分；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（2）预案内容考虑较全面，处置应对措施较科学，较有效，可操作性较强，得7分；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（3）预案内容不全面，处置应对措施科学性、有效性有欠缺，可操作性不强，得4分；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（4）预案内容不完整，缺乏可操作性的得1分；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（5）预案不符合服务要求或未提供方案的不得分。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主观分</w:t>
            </w: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评委根据供应商提供的</w:t>
            </w:r>
            <w:r>
              <w:rPr>
                <w:rFonts w:ascii="FangSong" w:hAnsi="FangSong" w:eastAsia="FangSong" w:cs="FangSong"/>
                <w:b/>
                <w:color w:val="000000"/>
                <w:sz w:val="20"/>
              </w:rPr>
              <w:t xml:space="preserve">安全保障方</w:t>
            </w:r>
            <w:r>
              <w:rPr>
                <w:rFonts w:ascii="FangSong" w:hAnsi="FangSong" w:eastAsia="FangSong" w:cs="FangSong"/>
                <w:color w:val="000000"/>
                <w:sz w:val="20"/>
              </w:rPr>
              <w:t xml:space="preserve">案 （包括安全培训、安全巡检、安全教育、安全监督管理等）进行综合评分：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（1）方案内容全面，科学有效，可操作性强，得4分；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（2）方案内容较全面，较科学，较有效，可操作性较强，得 2 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（3）方案内容不完整，缺乏可操作性的得1分；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（4）其他或未提供的不得分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主观分</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服务水平（30分）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评委根据供应商提供的团队人员配置进行综合评分：</w:t>
              <w:br/>
            </w:r>
            <w:r>
              <w:rPr>
                <w:rFonts w:ascii="FangSong" w:hAnsi="FangSong" w:eastAsia="FangSong" w:cs="FangSong"/>
                <w:b/>
                <w:color w:val="000000"/>
                <w:sz w:val="20"/>
              </w:rPr>
              <w:t xml:space="preserve">1.专业技术人员项目负责人外（6分）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①个训教师数量需达到3人，每增加1人加0.5分，最高得4分；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②具有5年及以上康复工作经验，有1人加0.5分，最高得1分；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③取得康复服务相关专业中级职称及以上职称的，有1人得0.5分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最高得1分。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2.项目负责人（1分）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具有康复服务相关专业中级及以上职称的，得1分，不满足要求不得分。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注：根据供应商提供的专业技术人员的花名册（注明专业、工作经验等）进行综合评分。需提供个人专业技术证明，一人多证以最高职称为准。上述评分点中团队配置所有参与评分的人员均需提供2025年01月以来任意1个月由供应商为其缴纳社保基金的证明材料（不包括返聘人员）。上述评分点证明资料不完整或不一致或不符合要求的不计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客观分</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2.2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评委根据供应商提供的</w:t>
            </w:r>
            <w:r>
              <w:rPr>
                <w:rFonts w:ascii="FangSong" w:hAnsi="FangSong" w:eastAsia="FangSong" w:cs="FangSong"/>
                <w:color w:val="000000"/>
                <w:spacing w:val="-3"/>
                <w:sz w:val="20"/>
              </w:rPr>
              <w:t xml:space="preserve">设施设备</w:t>
            </w:r>
            <w:r>
              <w:rPr>
                <w:rFonts w:ascii="FangSong" w:hAnsi="FangSong" w:eastAsia="FangSong" w:cs="FangSong"/>
                <w:color w:val="000000"/>
                <w:sz w:val="20"/>
              </w:rPr>
              <w:t xml:space="preserve">进行综合评分（8分），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满足康复训练（含教学）设备数量下限（23种），每增加一种得1分，最多得8分，不满足要求不得分。</w:t>
              <w:br/>
              <w:t xml:space="preserve">注：</w:t>
            </w:r>
            <w:r>
              <w:rPr>
                <w:rFonts w:ascii="FangSong" w:hAnsi="FangSong" w:eastAsia="FangSong" w:cs="FangSong"/>
                <w:b/>
                <w:color w:val="000000"/>
                <w:sz w:val="20"/>
              </w:rPr>
              <w:t xml:space="preserve">需提供完整的设施设备清单</w:t>
            </w:r>
            <w:r>
              <w:rPr>
                <w:rFonts w:ascii="FangSong" w:hAnsi="FangSong" w:eastAsia="FangSong" w:cs="FangSong"/>
                <w:color w:val="000000"/>
                <w:sz w:val="20"/>
              </w:rPr>
              <w:t xml:space="preserve">（需包括设备名称、数量、购置时间等）、</w:t>
            </w:r>
            <w:r>
              <w:rPr>
                <w:rFonts w:ascii="FangSong" w:hAnsi="FangSong" w:eastAsia="FangSong" w:cs="FangSong"/>
                <w:b/>
                <w:color w:val="000000"/>
                <w:sz w:val="20"/>
              </w:rPr>
              <w:t xml:space="preserve">设备购置发票及实物照片</w:t>
            </w:r>
            <w:r>
              <w:rPr>
                <w:rFonts w:ascii="FangSong" w:hAnsi="FangSong" w:eastAsia="FangSong" w:cs="FangSong"/>
                <w:color w:val="000000"/>
                <w:sz w:val="20"/>
              </w:rPr>
              <w:t xml:space="preserve">，上述证明材料缺项的不得分。证明材料与供应商名称不一致时需提供相关说明及证明材料，否则不得分。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客观分</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2.3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安全（5分）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评委根据供应商提供为服务对象购买场地意外险或公众责任险情况进行综合评分：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承诺为全部在训服务对象购买保险且连续无断档的得5分。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未承诺的不得分。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3"/>
                <w:sz w:val="20"/>
              </w:rPr>
              <w:t xml:space="preserve">注：提供承诺书。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客观分</w:t>
            </w:r>
            <w:r/>
          </w:p>
        </w:tc>
      </w:tr>
      <w:tr>
        <w:trPr>
          <w:trHeight w:val="12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2.4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考勤系统（5分）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评委根据供应商提供的</w:t>
            </w:r>
            <w:r>
              <w:rPr>
                <w:rFonts w:ascii="FangSong" w:hAnsi="FangSong" w:eastAsia="FangSong" w:cs="FangSong"/>
                <w:color w:val="000000"/>
                <w:sz w:val="21"/>
              </w:rPr>
              <w:t xml:space="preserve">人脸识别系统考勤情况进行综合评分：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有人脸识别系统并为服务对象进行考勤的得5分。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不满足的不得分。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3"/>
                <w:sz w:val="20"/>
              </w:rPr>
              <w:t xml:space="preserve">注：提供相关证明材料。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客观分</w:t>
            </w:r>
            <w:r/>
          </w:p>
        </w:tc>
      </w:tr>
      <w:tr>
        <w:trPr>
          <w:trHeight w:val="8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2.5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0"/>
              </w:rPr>
              <w:t xml:space="preserve">系统数据录入（5分）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评委根据供应商提供的各数据系统录入情况进行综合评分：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承诺录入中国残联儿童康复救助系统且数据完整的，得2分；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承诺录入省智慧残联系统且数据完整的，得3分。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最高得5分。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3"/>
                <w:sz w:val="20"/>
              </w:rPr>
              <w:t xml:space="preserve">注：提供承诺书。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客观分</w:t>
            </w:r>
            <w:r/>
          </w:p>
        </w:tc>
      </w:tr>
      <w:tr>
        <w:trPr>
          <w:trHeight w:val="8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0"/>
              </w:rPr>
              <w:t xml:space="preserve">服务</w:t>
            </w:r>
            <w:r>
              <w:rPr>
                <w:rFonts w:ascii="FangSong" w:hAnsi="FangSong" w:eastAsia="FangSong" w:cs="FangSong"/>
                <w:color w:val="000000"/>
                <w:sz w:val="20"/>
              </w:rPr>
              <w:t xml:space="preserve">业绩（10分）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服务经验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评委根据供应商提供服务对象的诊断证明(医院出具)和收治证明(2022年1月1 日以后)，缺项不得分。每提供1名服务对象的得0.5 分，最多得10分。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注:提供相关证明材料。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客观分</w:t>
            </w:r>
            <w:r/>
          </w:p>
        </w:tc>
      </w:tr>
      <w:tr>
        <w:trPr>
          <w:trHeight w:val="8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vMerge w:val="restart"/>
            <w:textDirection w:val="lrTb"/>
            <w:noWrap w:val="false"/>
          </w:tcPr>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0"/>
              </w:rPr>
              <w:t xml:space="preserve">服务机构（6分）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0"/>
              </w:rPr>
              <w:t xml:space="preserve">本项目为残疾儿童提供康复训练，为保障出行便捷及安全，对服务机构进行如下评分（5分）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0"/>
              </w:rPr>
              <w:t xml:space="preserve">1、供应商在项目所在区有固定康复机构的得5分；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0"/>
              </w:rPr>
              <w:t xml:space="preserve">2、供应商在项目所在区外设有康复机构或承诺中标后设立的得1分；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0"/>
              </w:rPr>
              <w:t xml:space="preserve">注：①提供场地租赁合同复印件或场地不动产证书复印件加盖公章。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0"/>
              </w:rPr>
              <w:t xml:space="preserve">②如承诺中标后设立的提供承诺书，格式自拟（设立标准按照苏残规{2023}1号文执行）。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客观分</w:t>
            </w:r>
            <w:r/>
          </w:p>
        </w:tc>
      </w:tr>
      <w:tr>
        <w:trPr>
          <w:trHeight w:val="8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4.2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0"/>
              </w:rPr>
              <w:t xml:space="preserve">获奖情况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0"/>
              </w:rPr>
              <w:t xml:space="preserve">评委根据供应商提供自2022年以来在残疾人康复服务中获得残联、民政、卫生等相关部门表扬或奖励情况打分：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0"/>
              </w:rPr>
              <w:t xml:space="preserve">每有1个市级（含）以上表彰的得1分；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1"/>
              </w:rPr>
              <w:t xml:space="preserve">最高得1分。</w:t>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3"/>
                <w:sz w:val="20"/>
              </w:rPr>
              <w:t xml:space="preserve">注：以证书颁发时间或发文时间为准，提供表彰证书或表彰文件。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客观分</w:t>
            </w:r>
            <w:r/>
          </w:p>
        </w:tc>
      </w:tr>
      <w:tr>
        <w:trPr>
          <w:trHeight w:val="49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ind w:left="0" w:right="0" w:firstLine="525"/>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5" w:type="dxa"/>
            <w:vAlign w:val="center"/>
            <w:textDirection w:val="lrTb"/>
            <w:noWrap w:val="false"/>
          </w:tcPr>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100分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三、确定第二阶段成交供应商的方式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确定第二阶段成交供应商的方式为直接选定。由采购人或者服务对象依据入围产品价格、质量以及服务便利性、用户评价等因素，从第一阶段入围供应商中直接选定。第一阶段入围供应商的协议价格（以下统称协议价格）是采购人确定第二阶段成交供应商的最高限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2、征集人在确定成交供应商后，双方应当按照框架协议中规定的“采购合同文本”格式签订采购合同，不得擅自改变框架协议约定的合同实质性条款。</w:t>
        <w:br/>
      </w:r>
      <w:r>
        <w:rPr>
          <w:rFonts w:ascii="FangSong" w:hAnsi="FangSong" w:eastAsia="FangSong" w:cs="FangSong"/>
          <w:b/>
          <w:color w:val="000000"/>
          <w:sz w:val="24"/>
        </w:rPr>
        <w:t xml:space="preserve">四、入围供应商的清退和补充规则 </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（一）清退规则</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入围供应商有下列情形之一，尚未签订框架协议的，取消其入围资格；已经签订框架协议的，解除与其签订的框架协议：</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1.恶意串通谋取入围或者合同成交的；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2.提供虚假材料谋取入围或者合同成交的；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3.无正当理由拒不接受合同授予的；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4.不履行合同义务或者履行合同义务不符合约定，经采购人请求履行后仍不履行或者仍未按约定履行的；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5.框架协议有效期内，因违法行为被禁止或限制参加政府采购活动的；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6.框架协议约定的其他情形及违反《南京市残疾儿童基本康复服务管理实施细则》（ 宁残规〔2024〕2 号）等相关规定的情形。</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7.首次入围的供应商，经溧水区残联核实未响应招标文件要求的，由溧水区残联上报监管部门并取消其入围资格。</w:t>
      </w:r>
      <w:r/>
    </w:p>
    <w:p>
      <w:pPr>
        <w:ind w:left="0" w:right="0" w:firstLine="72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被取消入围资格或者被解除框架协议的供应商不得参加同一封闭式框架协议补充征集。供应商有上述第1至3项情形之一的，依照政府采购法等有关法律、行政法规处理，其他按相关规定处理。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（二）补充规则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征集公告发布后至封闭式框架协议期满前，不接受供应商提交加入框架协议的申请。如出现剩余入围供应商不足入围供应商总数70%的情形时，征集人报监管部门同意后，将进行补充征集供应商。补充征集的条件、程序、评审方法和淘汰比例与初次征集相同。补充征集遵守原框架协议的有效期。补充征集期间，原框架协议继续履行。</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第六章 申请文件格式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申请文件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项 目 名 称：</w:t>
      </w:r>
      <w:r>
        <w:rPr>
          <w:rFonts w:ascii="FangSong" w:hAnsi="FangSong" w:eastAsia="FangSong" w:cs="FangSong"/>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编号：</w:t>
      </w:r>
      <w:r>
        <w:rPr>
          <w:rFonts w:ascii="FangSong" w:hAnsi="FangSong" w:eastAsia="FangSong" w:cs="FangSong"/>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供应商名称 ：</w:t>
      </w:r>
      <w:r>
        <w:rPr>
          <w:rFonts w:ascii="FangSong" w:hAnsi="FangSong" w:eastAsia="FangSong" w:cs="FangSong"/>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日期 ：</w:t>
      </w:r>
      <w:r>
        <w:rPr>
          <w:rFonts w:ascii="FangSong" w:hAnsi="FangSong" w:eastAsia="FangSong" w:cs="FangSong"/>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申请文件目录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一、供应商信用承诺函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二、满足特定资格要求的证明文件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三、供应商业绩要求的证明文件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四、法人授权书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五、响应函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六、报价一览表</w:t>
      </w:r>
      <w:r/>
    </w:p>
    <w:p>
      <w:pPr>
        <w:ind w:left="0" w:right="0" w:firstLine="480"/>
        <w:spacing w:before="0" w:after="0" w:line="85" w:lineRule="atLeast"/>
        <w:tabs>
          <w:tab w:val="left" w:pos="56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七、响应服务报价明细表</w:t>
      </w:r>
      <w:r/>
    </w:p>
    <w:p>
      <w:pPr>
        <w:ind w:left="0" w:right="0" w:firstLine="480"/>
        <w:spacing w:before="0" w:after="0" w:line="85" w:lineRule="atLeast"/>
        <w:tabs>
          <w:tab w:val="left" w:pos="56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八、评审标准中需要提供的证明文件</w:t>
      </w:r>
      <w:r/>
    </w:p>
    <w:p>
      <w:pPr>
        <w:ind w:left="0" w:right="0" w:firstLine="480"/>
        <w:spacing w:before="0" w:after="0" w:line="85" w:lineRule="atLeast"/>
        <w:tabs>
          <w:tab w:val="left" w:pos="56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九、商务要求响应及偏离表</w:t>
      </w:r>
      <w:r/>
    </w:p>
    <w:p>
      <w:pPr>
        <w:ind w:left="0" w:right="0" w:firstLine="480"/>
        <w:spacing w:before="0" w:after="0" w:line="85" w:lineRule="atLeast"/>
        <w:tabs>
          <w:tab w:val="left" w:pos="56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十、中小企业声明函</w:t>
      </w:r>
      <w:r/>
    </w:p>
    <w:p>
      <w:pPr>
        <w:ind w:left="0" w:right="0" w:firstLine="480"/>
        <w:spacing w:before="0" w:after="0" w:line="85" w:lineRule="atLeast"/>
        <w:tabs>
          <w:tab w:val="left" w:pos="56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十一、残疾人福利单位声明函</w:t>
      </w:r>
      <w:r/>
    </w:p>
    <w:p>
      <w:pPr>
        <w:ind w:left="0" w:right="0" w:firstLine="480"/>
        <w:spacing w:before="0" w:after="0" w:line="85" w:lineRule="atLeast"/>
        <w:tabs>
          <w:tab w:val="left" w:pos="56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十二、实质性要求完全响应承诺书</w:t>
      </w:r>
      <w:r/>
    </w:p>
    <w:p>
      <w:pPr>
        <w:ind w:left="0" w:right="0" w:firstLine="480"/>
        <w:spacing w:before="0" w:after="0" w:line="85" w:lineRule="atLeast"/>
        <w:tabs>
          <w:tab w:val="left" w:pos="56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十三、其他需要提供的资料</w:t>
      </w:r>
      <w:r/>
    </w:p>
    <w:p>
      <w:pPr>
        <w:ind w:left="0" w:right="0" w:firstLine="480"/>
        <w:spacing w:before="0" w:after="0" w:line="85" w:lineRule="atLeast"/>
        <w:tabs>
          <w:tab w:val="left" w:pos="56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十四、质疑函范本</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pStyle w:val="642"/>
        <w:ind w:left="0" w:right="0" w:firstLine="0"/>
        <w:spacing w:before="260" w:after="260" w:line="761" w:lineRule="atLeast"/>
        <w:pBdr>
          <w:top w:val="none" w:color="000000" w:sz="4" w:space="0"/>
          <w:left w:val="none" w:color="000000" w:sz="4" w:space="0"/>
          <w:bottom w:val="none" w:color="000000" w:sz="4" w:space="0"/>
          <w:right w:val="none" w:color="000000" w:sz="4" w:space="0"/>
        </w:pBdr>
      </w:pPr>
      <w:r>
        <w:br w:type="page" w:clear="all"/>
      </w:r>
      <w:r/>
    </w:p>
    <w:p>
      <w:pPr>
        <w:pStyle w:val="642"/>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none"/>
        </w:rPr>
        <w:t xml:space="preserve">一、供应商信用承诺函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供应商信用承诺函</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江苏领界科技有限公司：</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我公司</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（供应商名称）郑重承诺：</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我公司符合下列要求：</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(一)具有独立承担民事责任的能力；</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(二)具有良好的商业信誉和健全的财务会计制度；</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(三)具有履行合同所必需的设备和专业技术能力；</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(四)有依法缴纳税收和社会保障资金的良好记录；</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(五)参加政府采购活动前三年内，在经营活动中没有重大违法记录。</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如果我公司中标，将在中标结果公示后七个工作日内向采购人（或代理机构）提供下列材料核验：</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（1）营业执照副本或事业单位法人登记证书；</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（3）履行合同所必需的设备和专业技术能力证明材料；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（4）参加本次政府采购活动前一年内至少一个月依法缴纳税收和社会保障资金的证明材料。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本公司对上述承诺内容的真实性、合法性、有效性负责，如有虚假，将依法承担相应责任。</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供应商名称：（加盖CA电子公章）</w:t>
      </w:r>
      <w:r/>
    </w:p>
    <w:p>
      <w:pPr>
        <w:ind w:left="0" w:right="0" w:firstLine="4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年_</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__月__</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pStyle w:val="642"/>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二、满足特定资格要求的证明文件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本项目申请人的特定资格要求中要求提供的材料，必须提供</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1、肢体康复服务机构</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2、消防要求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 </w:t>
      </w:r>
      <w:r/>
    </w:p>
    <w:p>
      <w:pPr>
        <w:pStyle w:val="642"/>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三、供应商业绩要求的证明文件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本项目申请人的业绩要求中要求提供的材料，必须提供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2"/>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四、法人授权书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法人授权书</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本授权书声明：</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（供应商名称）授权</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（被授权人姓名）作为我方参加编号为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项目采购活动的合法代理人，以本单位名义全权处理一切与该项目采购有关的事务。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本授权书自______年____月____日起生效，特此声明。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被授权人身份证号码：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被授权人联系电话：（手机）</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单位名称：（加盖电子公章）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单位地址：</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2"/>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五、响应函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致：江苏领界科技有限公司</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根据贵方的</w:t>
      </w:r>
      <w:r>
        <w:rPr>
          <w:rFonts w:ascii="FangSong" w:hAnsi="FangSong" w:eastAsia="FangSong" w:cs="FangSong"/>
          <w:b/>
          <w:color w:val="000000"/>
          <w:sz w:val="36"/>
          <w:u w:val="single"/>
        </w:rPr>
        <w:t xml:space="preserve">            </w:t>
      </w:r>
      <w:r>
        <w:rPr>
          <w:rFonts w:ascii="FangSong" w:hAnsi="FangSong" w:eastAsia="FangSong" w:cs="FangSong"/>
          <w:color w:val="000000"/>
          <w:sz w:val="24"/>
        </w:rPr>
        <w:t xml:space="preserve">号封闭式框架协议采购征集文件，正式授权下述签字人_________________(姓名)代表我方______________（供应商的名称），全权处理本项目的有关事宜。</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据此函，__________签字人兹宣布同意如下：</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1.按征集文件规定的各项要求，向采购人提供所需服务。</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2.我们完全理解采购人不一定将采购合同授予协议价格最低的供应商。</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3.我们已详细审核全部征集文件及其有效补充文件，我们知道必须放弃提出含糊不清或误解问题的权利。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4.我们同意从规定的提交申请文件截止时间起遵循本申请文件，并在入围结果公告期届满前均具有约束力。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5.同意向贵方提供贵方可能另外要求的与本次采购活动有关的任何证据或资料，并保证我方已提供和将要提供的文件是真实的、准确的。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6.一旦我方成为入围供应商,我方将根据征集文件的规定，严格履行合同的责任和义务,并保证在采购合同规定的时间完成项目，交付采购人验收、使用。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7.与本次采购活动有关的正式通讯地址为：</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邮编：</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传真：</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开户行：</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供应商名称：（加盖电子公章）</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br w:type="page" w:clear="all"/>
      </w:r>
      <w:r/>
    </w:p>
    <w:p>
      <w:pPr>
        <w:pStyle w:val="642"/>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六、报价一览表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center"/>
            <w:textDirection w:val="lrTb"/>
            <w:noWrap w:val="false"/>
          </w:tcPr>
          <w:p>
            <w:pPr>
              <w:spacing w:before="0" w:after="0" w:line="57" w:lineRule="atLeast"/>
            </w:pP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center"/>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5324475" cy="25622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934197" name=""/>
                              <pic:cNvPicPr>
                                <a:picLocks noChangeAspect="1"/>
                              </pic:cNvPicPr>
                              <pic:nvPr/>
                            </pic:nvPicPr>
                            <pic:blipFill>
                              <a:blip/>
                              <a:stretch/>
                            </pic:blipFill>
                            <pic:spPr bwMode="auto">
                              <a:xfrm>
                                <a:off x="0" y="0"/>
                                <a:ext cx="5324474" cy="25622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9.2pt;height:201.8pt;mso-wrap-distance-left:0.0pt;mso-wrap-distance-top:0.0pt;mso-wrap-distance-right:0.0pt;mso-wrap-distance-bottom:0.0pt;" stroked="false">
                      <v:path textboxrect="0,0,0,0"/>
                    </v:shape>
                  </w:pict>
                </mc:Fallback>
              </mc:AlternateConten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备注：供应商在苏采云系统中“报价一览表”报价填写“1”。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br w:type="page" w:clear="all"/>
      </w:r>
      <w:r/>
    </w:p>
    <w:p>
      <w:pPr>
        <w:pStyle w:val="642"/>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七、响应服务报价明细表</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响应服务报价明细表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62"/>
        <w:gridCol w:w="5100"/>
        <w:gridCol w:w="2008"/>
      </w:tblGrid>
      <w:tr>
        <w:trPr>
          <w:trHeight w:val="16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计费标准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是否完全响应</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（下划线处打“√”）</w:t>
            </w:r>
            <w:r/>
          </w:p>
        </w:tc>
      </w:tr>
      <w:tr>
        <w:trPr>
          <w:trHeight w:val="18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项目执行《关于调整南京市残疾儿童基本康复服务救助标准和结算方式的通知》（宁残字〔2024〕20号）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否</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注：本项目报价包含工资、福利、交通、食宿、税收、利润等所有为完成本项目所发生的费用，采购人除此以外，不再支付任何其他费用。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供应商名称：（加盖CA电子公章）</w:t>
      </w:r>
      <w:r/>
    </w:p>
    <w:p>
      <w:pPr>
        <w:ind w:left="0" w:right="0" w:firstLine="4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w:t>
      </w:r>
      <w:r/>
    </w:p>
    <w:p>
      <w:pPr>
        <w:ind w:left="0" w:right="0" w:firstLine="3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2"/>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八、评审标准中需要提供的证明文件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本项目评审标准中要求申请人提供的材料，必须提供</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br w:type="page" w:clear="all"/>
      </w:r>
      <w:r/>
    </w:p>
    <w:p>
      <w:pPr>
        <w:pStyle w:val="642"/>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九、商务要求响应及偏离表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商务要求响应及偏离表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5"/>
        <w:gridCol w:w="2269"/>
        <w:gridCol w:w="2520"/>
        <w:gridCol w:w="306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征集文件要求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420"/>
              <w:spacing w:before="20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供应商名称：（加盖电子公章）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1.供应商须对征集文件商务要求中的实质性要求（斜体下划线内容或打“★”内容）做出明确响应，否则视为无效响应。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2.行数不够，可自行添加。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2"/>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十、中小企业声明函</w:t>
      </w:r>
      <w:r/>
    </w:p>
    <w:p>
      <w:pPr>
        <w:ind w:left="0" w:right="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中小企业声明函（服务）</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本公司（联合体）郑重声明，根据《政府采购促进中小企业发展管理办法》(财库[2020]46号)的规定，本公司（联合体）参加江苏领界科技有限公司组织的</w:t>
      </w:r>
      <w:r>
        <w:rPr>
          <w:rFonts w:ascii="FangSong" w:hAnsi="FangSong" w:eastAsia="FangSong" w:cs="FangSong"/>
          <w:color w:val="000000"/>
          <w:sz w:val="24"/>
          <w:u w:val="single"/>
        </w:rPr>
        <w:t xml:space="preserve">（单位名称）</w:t>
      </w:r>
      <w:r>
        <w:rPr>
          <w:rFonts w:ascii="FangSong" w:hAnsi="FangSong" w:eastAsia="FangSong" w:cs="FangSong"/>
          <w:color w:val="000000"/>
          <w:sz w:val="24"/>
        </w:rPr>
        <w:t xml:space="preserve">采购编号为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rPr>
          <w:rFonts w:ascii="FangSong" w:hAnsi="FangSong" w:eastAsia="FangSong" w:cs="FangSong"/>
          <w:color w:val="000000"/>
          <w:sz w:val="24"/>
          <w:u w:val="single"/>
        </w:rPr>
        <w:t xml:space="preserve">（项目名称）</w:t>
      </w:r>
      <w:r>
        <w:rPr>
          <w:rFonts w:ascii="FangSong" w:hAnsi="FangSong" w:eastAsia="FangSong" w:cs="FangSong"/>
          <w:color w:val="000000"/>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意向协议的中小企业）的具体情况如下：</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rPr>
          <w:rFonts w:ascii="FangSong" w:hAnsi="FangSong" w:eastAsia="FangSong" w:cs="FangSong"/>
          <w:color w:val="000000"/>
          <w:sz w:val="24"/>
          <w:u w:val="single"/>
        </w:rPr>
        <w:t xml:space="preserve">（标的名称）</w:t>
      </w:r>
      <w:r>
        <w:rPr>
          <w:rFonts w:ascii="FangSong" w:hAnsi="FangSong" w:eastAsia="FangSong" w:cs="FangSong"/>
          <w:i/>
          <w:color w:val="000000"/>
          <w:sz w:val="24"/>
        </w:rPr>
        <w:t xml:space="preserve">，</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行业；承接企业为</w:t>
      </w:r>
      <w:r>
        <w:rPr>
          <w:rFonts w:ascii="FangSong" w:hAnsi="FangSong" w:eastAsia="FangSong" w:cs="FangSong"/>
          <w:color w:val="000000"/>
          <w:sz w:val="24"/>
          <w:u w:val="single"/>
        </w:rPr>
        <w:t xml:space="preserve">（企业名称）</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w:t>
      </w:r>
      <w:r>
        <w:rPr>
          <w:rFonts w:ascii="FangSong" w:hAnsi="FangSong" w:eastAsia="FangSong" w:cs="FangSong"/>
          <w:color w:val="000000"/>
          <w:sz w:val="24"/>
          <w:vertAlign w:val="superscript"/>
        </w:rPr>
        <w:t xml:space="preserve">1</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（中型企业、小型企业、微型企业）；</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rPr>
          <w:rFonts w:ascii="FangSong" w:hAnsi="FangSong" w:eastAsia="FangSong" w:cs="FangSong"/>
          <w:color w:val="000000"/>
          <w:sz w:val="24"/>
          <w:u w:val="single"/>
        </w:rPr>
        <w:t xml:space="preserve">（标的名称）</w:t>
      </w:r>
      <w:r>
        <w:rPr>
          <w:rFonts w:ascii="FangSong" w:hAnsi="FangSong" w:eastAsia="FangSong" w:cs="FangSong"/>
          <w:i/>
          <w:color w:val="000000"/>
          <w:sz w:val="24"/>
        </w:rPr>
        <w:t xml:space="preserve">，</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行业；承接企业为</w:t>
      </w:r>
      <w:r>
        <w:rPr>
          <w:rFonts w:ascii="FangSong" w:hAnsi="FangSong" w:eastAsia="FangSong" w:cs="FangSong"/>
          <w:color w:val="000000"/>
          <w:sz w:val="24"/>
          <w:u w:val="single"/>
        </w:rPr>
        <w:t xml:space="preserve">（企业名称）</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w:t>
      </w:r>
      <w:r>
        <w:rPr>
          <w:rFonts w:ascii="FangSong" w:hAnsi="FangSong" w:eastAsia="FangSong" w:cs="FangSong"/>
          <w:color w:val="000000"/>
          <w:sz w:val="24"/>
          <w:vertAlign w:val="superscript"/>
        </w:rPr>
        <w:t xml:space="preserve">1</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（中型企业、小型企业、微型企业）；</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以上企业，不属于大企业的分支机构，不存在控股股东为大企业的情形，也不存在与大企业的负责人为同一人的情形。</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本企业对上述声明内容的真实性负责。如有虚假，将依法承担相应责任。</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企业名称：（加盖CA电子公章）</w:t>
      </w:r>
      <w:r/>
    </w:p>
    <w:p>
      <w:pPr>
        <w:ind w:left="0" w:right="0" w:firstLine="48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年___月___日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pStyle w:val="642"/>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十一、残疾人福利性单位声明函</w:t>
      </w:r>
      <w:r/>
    </w:p>
    <w:p>
      <w:pPr>
        <w:ind w:left="0" w:right="0" w:firstLine="480"/>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残疾人福利性单位声明函</w:t>
      </w:r>
      <w:r/>
    </w:p>
    <w:p>
      <w:pPr>
        <w:ind w:left="0" w:right="0" w:firstLine="480"/>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的</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项目采购活动由本单位提供服务。</w:t>
      </w:r>
      <w:r/>
    </w:p>
    <w:p>
      <w:pPr>
        <w:ind w:left="0" w:right="0" w:firstLine="480"/>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本单位对上述声明的真实性负责。如有虚假，将依法承担相应责任。</w:t>
      </w:r>
      <w:r/>
    </w:p>
    <w:p>
      <w:pPr>
        <w:ind w:left="0" w:right="0" w:firstLine="480"/>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（备注：1、供应商如不提供此声明函，价格将不做相应扣除。2、中标人为残疾人福利单位的，此声明函将随中标结果同时公告，接受社会监督。）</w:t>
      </w:r>
      <w:r/>
    </w:p>
    <w:p>
      <w:pPr>
        <w:ind w:left="0" w:right="0" w:firstLine="624"/>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企业名称：（加盖CA电子公章）</w:t>
      </w:r>
      <w:r/>
    </w:p>
    <w:p>
      <w:pPr>
        <w:ind w:left="0" w:right="0" w:firstLine="144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日期：</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年___月___日</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2"/>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十二、实质性要求完全响应承诺书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实质性要求完全响应承诺书</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江苏领界科技有限公司：</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（供应商名称）承诺：</w:t>
      </w:r>
      <w:r/>
    </w:p>
    <w:p>
      <w:pPr>
        <w:ind w:left="0" w:right="0" w:firstLine="482"/>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我公司完全响应</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XXXXXXXXXXXXXXXXXXXXX</w:t>
      </w:r>
      <w:r>
        <w:rPr>
          <w:rFonts w:ascii="SimSun" w:hAnsi="SimSun" w:eastAsia="SimSun" w:cs="SimSun"/>
          <w:color w:val="000000"/>
          <w:sz w:val="24"/>
          <w:u w:val="single"/>
        </w:rPr>
        <w:t xml:space="preserve">服务框架协议采购</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项目编号</w:t>
      </w:r>
      <w:r>
        <w:rPr>
          <w:rFonts w:ascii="SimSun" w:hAnsi="SimSun" w:eastAsia="SimSun" w:cs="SimSun"/>
          <w:color w:val="000000"/>
          <w:sz w:val="24"/>
        </w:rPr>
        <w:t xml:space="preserve">：</w:t>
      </w:r>
      <w:r>
        <w:rPr>
          <w:rFonts w:ascii="FangSong" w:hAnsi="FangSong" w:eastAsia="FangSong" w:cs="FangSong"/>
          <w:color w:val="000000"/>
          <w:sz w:val="24"/>
        </w:rPr>
        <w:t xml:space="preserve">JSZC-320117-LJKJ-K2026-0002</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征集文件“第四章 采购需求”中所有“实质性要求”（另有约定的除外）。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我公司对上述承诺的真实性负责，如有虚假，将依法承担相应责任。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2"/>
        <w:numPr>
          <w:ilvl w:val="0"/>
          <w:numId w:val="6"/>
        </w:numP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其他需要提供的资料（格式自拟）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2"/>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十四、质疑函范本</w:t>
      </w:r>
      <w:r/>
    </w:p>
    <w:p>
      <w:pPr>
        <w:ind w:left="0" w:right="0" w:firstLine="0"/>
        <w:jc w:val="both"/>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3.质疑供应商若对项目的某一采购包进行质疑，质疑函中应列明具体采购包号。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Calibri">
    <w:panose1 w:val="020F0502020204030204"/>
  </w:font>
  <w:font w:name="SimSun">
    <w:panose1 w:val="02010600030101010101"/>
  </w:font>
  <w:font w:name="SimHei">
    <w:panose1 w:val="02010609060101010101"/>
  </w:font>
  <w:font w:name="FangSong">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name w:val="Heading 1"/>
    <w:link w:val="641"/>
    <w:uiPriority w:val="9"/>
    <w:qFormat/>
    <w:pPr>
      <w:keepLines/>
      <w:keepNext/>
      <w:spacing w:before="480" w:after="200"/>
      <w:outlineLvl w:val="0"/>
    </w:pPr>
    <w:rPr>
      <w:rFonts w:ascii="Arial" w:hAnsi="Arial" w:eastAsia="Arial" w:cs="Arial"/>
      <w:sz w:val="40"/>
      <w:szCs w:val="40"/>
    </w:rPr>
  </w:style>
  <w:style w:type="character" w:styleId="641">
    <w:name w:val="Heading 1 Char"/>
    <w:link w:val="640"/>
    <w:uiPriority w:val="9"/>
    <w:rPr>
      <w:rFonts w:ascii="Arial" w:hAnsi="Arial" w:eastAsia="Arial" w:cs="Arial"/>
      <w:sz w:val="40"/>
      <w:szCs w:val="40"/>
    </w:rPr>
  </w:style>
  <w:style w:type="paragraph" w:styleId="642">
    <w:name w:val="Heading 2"/>
    <w:link w:val="643"/>
    <w:uiPriority w:val="9"/>
    <w:unhideWhenUsed/>
    <w:qFormat/>
    <w:pPr>
      <w:keepLines/>
      <w:keepNext/>
      <w:spacing w:before="360" w:after="200"/>
      <w:outlineLvl w:val="1"/>
    </w:pPr>
    <w:rPr>
      <w:rFonts w:ascii="Arial" w:hAnsi="Arial" w:eastAsia="Arial" w:cs="Arial"/>
      <w:sz w:val="34"/>
    </w:rPr>
  </w:style>
  <w:style w:type="character" w:styleId="643">
    <w:name w:val="Heading 2 Char"/>
    <w:link w:val="642"/>
    <w:uiPriority w:val="9"/>
    <w:rPr>
      <w:rFonts w:ascii="Arial" w:hAnsi="Arial" w:eastAsia="Arial" w:cs="Arial"/>
      <w:sz w:val="34"/>
    </w:rPr>
  </w:style>
  <w:style w:type="paragraph" w:styleId="644">
    <w:name w:val="Heading 3"/>
    <w:link w:val="645"/>
    <w:uiPriority w:val="9"/>
    <w:unhideWhenUsed/>
    <w:qFormat/>
    <w:pPr>
      <w:keepLines/>
      <w:keepNext/>
      <w:spacing w:before="320" w:after="200"/>
      <w:outlineLvl w:val="2"/>
    </w:pPr>
    <w:rPr>
      <w:rFonts w:ascii="Arial" w:hAnsi="Arial" w:eastAsia="Arial" w:cs="Arial"/>
      <w:sz w:val="30"/>
      <w:szCs w:val="30"/>
    </w:rPr>
  </w:style>
  <w:style w:type="character" w:styleId="645">
    <w:name w:val="Heading 3 Char"/>
    <w:link w:val="644"/>
    <w:uiPriority w:val="9"/>
    <w:rPr>
      <w:rFonts w:ascii="Arial" w:hAnsi="Arial" w:eastAsia="Arial" w:cs="Arial"/>
      <w:sz w:val="30"/>
      <w:szCs w:val="30"/>
    </w:rPr>
  </w:style>
  <w:style w:type="paragraph" w:styleId="646">
    <w:name w:val="Heading 4"/>
    <w:link w:val="647"/>
    <w:uiPriority w:val="9"/>
    <w:unhideWhenUsed/>
    <w:qFormat/>
    <w:pPr>
      <w:keepLines/>
      <w:keepNext/>
      <w:spacing w:before="320" w:after="200"/>
      <w:outlineLvl w:val="3"/>
    </w:pPr>
    <w:rPr>
      <w:rFonts w:ascii="Arial" w:hAnsi="Arial" w:eastAsia="Arial" w:cs="Arial"/>
      <w:b/>
      <w:bCs/>
      <w:sz w:val="26"/>
      <w:szCs w:val="26"/>
    </w:rPr>
  </w:style>
  <w:style w:type="character" w:styleId="647">
    <w:name w:val="Heading 4 Char"/>
    <w:link w:val="646"/>
    <w:uiPriority w:val="9"/>
    <w:rPr>
      <w:rFonts w:ascii="Arial" w:hAnsi="Arial" w:eastAsia="Arial" w:cs="Arial"/>
      <w:b/>
      <w:bCs/>
      <w:sz w:val="26"/>
      <w:szCs w:val="26"/>
    </w:rPr>
  </w:style>
  <w:style w:type="paragraph" w:styleId="648">
    <w:name w:val="Heading 5"/>
    <w:link w:val="649"/>
    <w:uiPriority w:val="9"/>
    <w:unhideWhenUsed/>
    <w:qFormat/>
    <w:pPr>
      <w:keepLines/>
      <w:keepNext/>
      <w:spacing w:before="320" w:after="200"/>
      <w:outlineLvl w:val="4"/>
    </w:pPr>
    <w:rPr>
      <w:rFonts w:ascii="Arial" w:hAnsi="Arial" w:eastAsia="Arial" w:cs="Arial"/>
      <w:b/>
      <w:bCs/>
      <w:sz w:val="24"/>
      <w:szCs w:val="24"/>
    </w:rPr>
  </w:style>
  <w:style w:type="character" w:styleId="649">
    <w:name w:val="Heading 5 Char"/>
    <w:link w:val="648"/>
    <w:uiPriority w:val="9"/>
    <w:rPr>
      <w:rFonts w:ascii="Arial" w:hAnsi="Arial" w:eastAsia="Arial" w:cs="Arial"/>
      <w:b/>
      <w:bCs/>
      <w:sz w:val="24"/>
      <w:szCs w:val="24"/>
    </w:rPr>
  </w:style>
  <w:style w:type="paragraph" w:styleId="650">
    <w:name w:val="Heading 6"/>
    <w:link w:val="651"/>
    <w:uiPriority w:val="9"/>
    <w:unhideWhenUsed/>
    <w:qFormat/>
    <w:pPr>
      <w:keepLines/>
      <w:keepNext/>
      <w:spacing w:before="320" w:after="200"/>
      <w:outlineLvl w:val="5"/>
    </w:pPr>
    <w:rPr>
      <w:rFonts w:ascii="Arial" w:hAnsi="Arial" w:eastAsia="Arial" w:cs="Arial"/>
      <w:b/>
      <w:bCs/>
      <w:sz w:val="22"/>
      <w:szCs w:val="22"/>
    </w:rPr>
  </w:style>
  <w:style w:type="character" w:styleId="651">
    <w:name w:val="Heading 6 Char"/>
    <w:link w:val="650"/>
    <w:uiPriority w:val="9"/>
    <w:rPr>
      <w:rFonts w:ascii="Arial" w:hAnsi="Arial" w:eastAsia="Arial" w:cs="Arial"/>
      <w:b/>
      <w:bCs/>
      <w:sz w:val="22"/>
      <w:szCs w:val="22"/>
    </w:rPr>
  </w:style>
  <w:style w:type="paragraph" w:styleId="652">
    <w:name w:val="Heading 7"/>
    <w:link w:val="653"/>
    <w:uiPriority w:val="9"/>
    <w:unhideWhenUsed/>
    <w:qFormat/>
    <w:pPr>
      <w:keepLines/>
      <w:keepNext/>
      <w:spacing w:before="320" w:after="200"/>
      <w:outlineLvl w:val="6"/>
    </w:pPr>
    <w:rPr>
      <w:rFonts w:ascii="Arial" w:hAnsi="Arial" w:eastAsia="Arial" w:cs="Arial"/>
      <w:b/>
      <w:bCs/>
      <w:i/>
      <w:iCs/>
      <w:sz w:val="22"/>
      <w:szCs w:val="22"/>
    </w:rPr>
  </w:style>
  <w:style w:type="character" w:styleId="653">
    <w:name w:val="Heading 7 Char"/>
    <w:link w:val="652"/>
    <w:uiPriority w:val="9"/>
    <w:rPr>
      <w:rFonts w:ascii="Arial" w:hAnsi="Arial" w:eastAsia="Arial" w:cs="Arial"/>
      <w:b/>
      <w:bCs/>
      <w:i/>
      <w:iCs/>
      <w:sz w:val="22"/>
      <w:szCs w:val="22"/>
    </w:rPr>
  </w:style>
  <w:style w:type="paragraph" w:styleId="654">
    <w:name w:val="Heading 8"/>
    <w:link w:val="655"/>
    <w:uiPriority w:val="9"/>
    <w:unhideWhenUsed/>
    <w:qFormat/>
    <w:pPr>
      <w:keepLines/>
      <w:keepNext/>
      <w:spacing w:before="320" w:after="200"/>
      <w:outlineLvl w:val="7"/>
    </w:pPr>
    <w:rPr>
      <w:rFonts w:ascii="Arial" w:hAnsi="Arial" w:eastAsia="Arial" w:cs="Arial"/>
      <w:i/>
      <w:iCs/>
      <w:sz w:val="22"/>
      <w:szCs w:val="22"/>
    </w:rPr>
  </w:style>
  <w:style w:type="character" w:styleId="655">
    <w:name w:val="Heading 8 Char"/>
    <w:link w:val="654"/>
    <w:uiPriority w:val="9"/>
    <w:rPr>
      <w:rFonts w:ascii="Arial" w:hAnsi="Arial" w:eastAsia="Arial" w:cs="Arial"/>
      <w:i/>
      <w:iCs/>
      <w:sz w:val="22"/>
      <w:szCs w:val="22"/>
    </w:rPr>
  </w:style>
  <w:style w:type="paragraph" w:styleId="656">
    <w:name w:val="Heading 9"/>
    <w:link w:val="657"/>
    <w:uiPriority w:val="9"/>
    <w:unhideWhenUsed/>
    <w:qFormat/>
    <w:pPr>
      <w:keepLines/>
      <w:keepNext/>
      <w:spacing w:before="320" w:after="200"/>
      <w:outlineLvl w:val="8"/>
    </w:pPr>
    <w:rPr>
      <w:rFonts w:ascii="Arial" w:hAnsi="Arial" w:eastAsia="Arial" w:cs="Arial"/>
      <w:i/>
      <w:iCs/>
      <w:sz w:val="21"/>
      <w:szCs w:val="21"/>
    </w:rPr>
  </w:style>
  <w:style w:type="character" w:styleId="657">
    <w:name w:val="Heading 9 Char"/>
    <w:link w:val="656"/>
    <w:uiPriority w:val="9"/>
    <w:rPr>
      <w:rFonts w:ascii="Arial" w:hAnsi="Arial" w:eastAsia="Arial" w:cs="Arial"/>
      <w:i/>
      <w:iCs/>
      <w:sz w:val="21"/>
      <w:szCs w:val="21"/>
    </w:rPr>
  </w:style>
  <w:style w:type="paragraph" w:styleId="658">
    <w:name w:val="List Paragraph"/>
    <w:uiPriority w:val="34"/>
    <w:qFormat/>
    <w:pPr>
      <w:contextualSpacing/>
      <w:ind w:left="720"/>
    </w:pPr>
  </w:style>
  <w:style w:type="paragraph" w:styleId="659">
    <w:name w:val="No Spacing"/>
    <w:uiPriority w:val="1"/>
    <w:qFormat/>
    <w:pPr>
      <w:spacing w:before="0" w:after="0" w:line="240" w:lineRule="auto"/>
    </w:pPr>
  </w:style>
  <w:style w:type="paragraph" w:styleId="660">
    <w:name w:val="Title"/>
    <w:link w:val="661"/>
    <w:uiPriority w:val="10"/>
    <w:qFormat/>
    <w:pPr>
      <w:contextualSpacing/>
      <w:spacing w:before="300" w:after="200"/>
    </w:pPr>
    <w:rPr>
      <w:sz w:val="48"/>
      <w:szCs w:val="48"/>
    </w:rPr>
  </w:style>
  <w:style w:type="character" w:styleId="661">
    <w:name w:val="Title Char"/>
    <w:link w:val="660"/>
    <w:uiPriority w:val="10"/>
    <w:rPr>
      <w:sz w:val="48"/>
      <w:szCs w:val="48"/>
    </w:rPr>
  </w:style>
  <w:style w:type="paragraph" w:styleId="662">
    <w:name w:val="Subtitle"/>
    <w:link w:val="663"/>
    <w:uiPriority w:val="11"/>
    <w:qFormat/>
    <w:pPr>
      <w:spacing w:before="200" w:after="200"/>
    </w:pPr>
    <w:rPr>
      <w:sz w:val="24"/>
      <w:szCs w:val="24"/>
    </w:rPr>
  </w:style>
  <w:style w:type="character" w:styleId="663">
    <w:name w:val="Subtitle Char"/>
    <w:link w:val="662"/>
    <w:uiPriority w:val="11"/>
    <w:rPr>
      <w:sz w:val="24"/>
      <w:szCs w:val="24"/>
    </w:rPr>
  </w:style>
  <w:style w:type="paragraph" w:styleId="664">
    <w:name w:val="Quote"/>
    <w:link w:val="665"/>
    <w:uiPriority w:val="29"/>
    <w:qFormat/>
    <w:pPr>
      <w:ind w:left="720" w:right="720"/>
    </w:pPr>
    <w:rPr>
      <w:i/>
    </w:rPr>
  </w:style>
  <w:style w:type="character" w:styleId="665">
    <w:name w:val="Quote Char"/>
    <w:link w:val="664"/>
    <w:uiPriority w:val="29"/>
    <w:rPr>
      <w:i/>
    </w:rPr>
  </w:style>
  <w:style w:type="paragraph" w:styleId="666">
    <w:name w:val="Intense Quote"/>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paragraph" w:styleId="668">
    <w:name w:val="Header"/>
    <w:link w:val="669"/>
    <w:uiPriority w:val="99"/>
    <w:unhideWhenUsed/>
    <w:pPr>
      <w:spacing w:after="0" w:line="240" w:lineRule="auto"/>
      <w:tabs>
        <w:tab w:val="center" w:pos="7143" w:leader="none"/>
        <w:tab w:val="right" w:pos="14287" w:leader="none"/>
      </w:tabs>
    </w:pPr>
  </w:style>
  <w:style w:type="character" w:styleId="669">
    <w:name w:val="Header Char"/>
    <w:link w:val="668"/>
    <w:uiPriority w:val="99"/>
  </w:style>
  <w:style w:type="paragraph" w:styleId="670">
    <w:name w:val="Footer"/>
    <w:link w:val="673"/>
    <w:uiPriority w:val="99"/>
    <w:unhideWhenUsed/>
    <w:pPr>
      <w:spacing w:after="0" w:line="240" w:lineRule="auto"/>
      <w:tabs>
        <w:tab w:val="center" w:pos="7143" w:leader="none"/>
        <w:tab w:val="right" w:pos="14287" w:leader="none"/>
      </w:tabs>
    </w:pPr>
  </w:style>
  <w:style w:type="character" w:styleId="671">
    <w:name w:val="Footer Char"/>
    <w:link w:val="670"/>
    <w:uiPriority w:val="99"/>
  </w:style>
  <w:style w:type="paragraph" w:styleId="672">
    <w:name w:val="Caption"/>
    <w:uiPriority w:val="35"/>
    <w:semiHidden/>
    <w:unhideWhenUsed/>
    <w:qFormat/>
    <w:pPr>
      <w:spacing w:line="276" w:lineRule="auto"/>
    </w:pPr>
    <w:rPr>
      <w:b/>
      <w:bCs/>
      <w:color w:val="4f81bd" w:themeColor="accent1"/>
      <w:sz w:val="18"/>
      <w:szCs w:val="18"/>
    </w:rPr>
  </w:style>
  <w:style w:type="character" w:styleId="673">
    <w:name w:val="Caption Char"/>
    <w:basedOn w:val="672"/>
    <w:link w:val="670"/>
    <w:uiPriority w:val="99"/>
  </w:style>
  <w:style w:type="table" w:styleId="6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0">
    <w:name w:val="Hyperlink"/>
    <w:uiPriority w:val="99"/>
    <w:unhideWhenUsed/>
    <w:rPr>
      <w:color w:val="0000ff" w:themeColor="hyperlink"/>
      <w:u w:val="single"/>
    </w:rPr>
  </w:style>
  <w:style w:type="paragraph" w:styleId="801">
    <w:name w:val="footnote text"/>
    <w:link w:val="802"/>
    <w:uiPriority w:val="99"/>
    <w:semiHidden/>
    <w:unhideWhenUsed/>
    <w:pPr>
      <w:spacing w:after="40" w:line="240" w:lineRule="auto"/>
    </w:pPr>
    <w:rPr>
      <w:sz w:val="18"/>
    </w:rPr>
  </w:style>
  <w:style w:type="character" w:styleId="802">
    <w:name w:val="Footnote Text Char"/>
    <w:link w:val="801"/>
    <w:uiPriority w:val="99"/>
    <w:rPr>
      <w:sz w:val="18"/>
    </w:rPr>
  </w:style>
  <w:style w:type="character" w:styleId="803">
    <w:name w:val="footnote reference"/>
    <w:uiPriority w:val="99"/>
    <w:unhideWhenUsed/>
    <w:rPr>
      <w:vertAlign w:val="superscript"/>
    </w:rPr>
  </w:style>
  <w:style w:type="paragraph" w:styleId="804">
    <w:name w:val="endnote text"/>
    <w:link w:val="805"/>
    <w:uiPriority w:val="99"/>
    <w:semiHidden/>
    <w:unhideWhenUsed/>
    <w:pPr>
      <w:spacing w:after="0" w:line="240" w:lineRule="auto"/>
    </w:pPr>
    <w:rPr>
      <w:sz w:val="20"/>
    </w:rPr>
  </w:style>
  <w:style w:type="character" w:styleId="805">
    <w:name w:val="Endnote Text Char"/>
    <w:link w:val="804"/>
    <w:uiPriority w:val="99"/>
    <w:rPr>
      <w:sz w:val="20"/>
    </w:rPr>
  </w:style>
  <w:style w:type="character" w:styleId="806">
    <w:name w:val="endnote reference"/>
    <w:uiPriority w:val="99"/>
    <w:semiHidden/>
    <w:unhideWhenUsed/>
    <w:rPr>
      <w:vertAlign w:val="superscript"/>
    </w:rPr>
  </w:style>
  <w:style w:type="paragraph" w:styleId="807">
    <w:name w:val="toc 1"/>
    <w:uiPriority w:val="39"/>
    <w:unhideWhenUsed/>
    <w:pPr>
      <w:ind w:left="0" w:right="0" w:firstLine="0"/>
      <w:spacing w:after="57"/>
    </w:pPr>
  </w:style>
  <w:style w:type="paragraph" w:styleId="808">
    <w:name w:val="toc 2"/>
    <w:uiPriority w:val="39"/>
    <w:unhideWhenUsed/>
    <w:pPr>
      <w:ind w:left="283" w:right="0" w:firstLine="0"/>
      <w:spacing w:after="57"/>
    </w:pPr>
  </w:style>
  <w:style w:type="paragraph" w:styleId="809">
    <w:name w:val="toc 3"/>
    <w:uiPriority w:val="39"/>
    <w:unhideWhenUsed/>
    <w:pPr>
      <w:ind w:left="567" w:right="0" w:firstLine="0"/>
      <w:spacing w:after="57"/>
    </w:pPr>
  </w:style>
  <w:style w:type="paragraph" w:styleId="810">
    <w:name w:val="toc 4"/>
    <w:uiPriority w:val="39"/>
    <w:unhideWhenUsed/>
    <w:pPr>
      <w:ind w:left="850" w:right="0" w:firstLine="0"/>
      <w:spacing w:after="57"/>
    </w:pPr>
  </w:style>
  <w:style w:type="paragraph" w:styleId="811">
    <w:name w:val="toc 5"/>
    <w:uiPriority w:val="39"/>
    <w:unhideWhenUsed/>
    <w:pPr>
      <w:ind w:left="1134" w:right="0" w:firstLine="0"/>
      <w:spacing w:after="57"/>
    </w:pPr>
  </w:style>
  <w:style w:type="paragraph" w:styleId="812">
    <w:name w:val="toc 6"/>
    <w:uiPriority w:val="39"/>
    <w:unhideWhenUsed/>
    <w:pPr>
      <w:ind w:left="1417" w:right="0" w:firstLine="0"/>
      <w:spacing w:after="57"/>
    </w:pPr>
  </w:style>
  <w:style w:type="paragraph" w:styleId="813">
    <w:name w:val="toc 7"/>
    <w:uiPriority w:val="39"/>
    <w:unhideWhenUsed/>
    <w:pPr>
      <w:ind w:left="1701" w:right="0" w:firstLine="0"/>
      <w:spacing w:after="57"/>
    </w:pPr>
  </w:style>
  <w:style w:type="paragraph" w:styleId="814">
    <w:name w:val="toc 8"/>
    <w:uiPriority w:val="39"/>
    <w:unhideWhenUsed/>
    <w:pPr>
      <w:ind w:left="1984" w:right="0" w:firstLine="0"/>
      <w:spacing w:after="57"/>
    </w:pPr>
  </w:style>
  <w:style w:type="paragraph" w:styleId="815">
    <w:name w:val="toc 9"/>
    <w:uiPriority w:val="39"/>
    <w:unhideWhenUsed/>
    <w:pPr>
      <w:ind w:left="2268" w:right="0" w:firstLine="0"/>
      <w:spacing w:after="57"/>
    </w:pPr>
  </w:style>
  <w:style w:type="paragraph" w:styleId="816">
    <w:name w:val="TOC Heading"/>
    <w:uiPriority w:val="39"/>
    <w:unhideWhenUsed/>
  </w:style>
  <w:style w:type="paragraph" w:styleId="817">
    <w:name w:val="table of figures"/>
    <w:uiPriority w:val="99"/>
    <w:unhideWhenUsed/>
    <w:pPr>
      <w:spacing w:after="0" w:afterAutospacing="0"/>
    </w:pPr>
  </w:style>
  <w:style w:type="character" w:styleId="818" w:default="1">
    <w:name w:val="Default Paragraph Font"/>
    <w:uiPriority w:val="1"/>
    <w:semiHidden/>
    <w:unhideWhenUsed/>
  </w:style>
  <w:style w:type="numbering" w:styleId="819" w:default="1">
    <w:name w:val="No List"/>
    <w:uiPriority w:val="99"/>
    <w:semiHidden/>
    <w:unhideWhenUsed/>
  </w:style>
  <w:style w:type="paragraph" w:styleId="820" w:default="1">
    <w:name w:val="Normal"/>
    <w:qFormat/>
  </w:style>
  <w:style w:type="table" w:styleId="8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EF%BC%89" TargetMode="External"/><Relationship Id="rId10"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王亚妮</cp:lastModifiedBy>
  <cp:revision>2</cp:revision>
  <dcterms:created xsi:type="dcterms:W3CDTF">2026-01-07T09:04:36Z</dcterms:created>
  <dcterms:modified xsi:type="dcterms:W3CDTF">2026-01-07T09:41:44Z</dcterms:modified>
</cp:coreProperties>
</file>